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5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1450B4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7B1C6E">
        <w:rPr>
          <w:rFonts w:ascii="Times New Roman" w:hAnsi="Times New Roman" w:cs="Times New Roman"/>
          <w:b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9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44217" w:rsidRPr="007B1C6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6EC0">
        <w:rPr>
          <w:rFonts w:ascii="Times New Roman" w:hAnsi="Times New Roman" w:cs="Times New Roman"/>
          <w:sz w:val="28"/>
          <w:szCs w:val="28"/>
        </w:rPr>
        <w:t>29</w:t>
      </w:r>
      <w:r w:rsidR="00050625">
        <w:rPr>
          <w:rFonts w:ascii="Times New Roman" w:hAnsi="Times New Roman" w:cs="Times New Roman"/>
          <w:sz w:val="28"/>
          <w:szCs w:val="28"/>
        </w:rPr>
        <w:t>.05</w:t>
      </w:r>
      <w:r w:rsidR="00594B6B" w:rsidRPr="007B1C6E">
        <w:rPr>
          <w:rFonts w:ascii="Times New Roman" w:hAnsi="Times New Roman" w:cs="Times New Roman"/>
          <w:sz w:val="28"/>
          <w:szCs w:val="28"/>
        </w:rPr>
        <w:t>.201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  <w:r w:rsidR="00FD01D1" w:rsidRPr="007B1C6E">
        <w:rPr>
          <w:rFonts w:ascii="Times New Roman" w:hAnsi="Times New Roman" w:cs="Times New Roman"/>
          <w:sz w:val="28"/>
          <w:szCs w:val="28"/>
        </w:rPr>
        <w:t>.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F24" w:rsidRPr="007B1C6E" w:rsidRDefault="002E1F24" w:rsidP="002E1F2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№23 «О передаче Контрольно-ревизионной комиссии  </w:t>
      </w:r>
      <w:r w:rsidR="007F73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полномочий Контрольно-ревизионной комиссии муниципального образования Вяземского </w:t>
      </w:r>
      <w:r w:rsidRPr="007B1C6E">
        <w:rPr>
          <w:rFonts w:ascii="Times New Roman" w:hAnsi="Times New Roman" w:cs="Times New Roman"/>
          <w:sz w:val="28"/>
          <w:szCs w:val="28"/>
        </w:rPr>
        <w:t xml:space="preserve">городского поселения Вяземского района Смоленской области  по осуществлению внешнего муниципального контроля» (пункт 1.2), </w:t>
      </w:r>
      <w:r w:rsidR="009B1D41" w:rsidRPr="007B1C6E">
        <w:rPr>
          <w:rFonts w:ascii="Times New Roman" w:hAnsi="Times New Roman" w:cs="Times New Roman"/>
          <w:sz w:val="28"/>
          <w:szCs w:val="28"/>
        </w:rPr>
        <w:t>Положение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«О Контрольно-ревизионной комиссии муниципального образования «Вяземский район» Смоленской области»</w:t>
      </w:r>
      <w:r w:rsidR="009B1D41" w:rsidRPr="007B1C6E">
        <w:rPr>
          <w:rFonts w:ascii="Times New Roman" w:hAnsi="Times New Roman" w:cs="Times New Roman"/>
          <w:sz w:val="28"/>
          <w:szCs w:val="28"/>
        </w:rPr>
        <w:t>, утвержденное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7B1C6E">
        <w:rPr>
          <w:rFonts w:ascii="Times New Roman" w:hAnsi="Times New Roman" w:cs="Times New Roman"/>
          <w:sz w:val="28"/>
          <w:szCs w:val="28"/>
        </w:rPr>
        <w:t>, пункт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7B1C6E">
        <w:rPr>
          <w:rFonts w:ascii="Times New Roman" w:hAnsi="Times New Roman" w:cs="Times New Roman"/>
          <w:sz w:val="28"/>
          <w:szCs w:val="28"/>
        </w:rPr>
        <w:t>5</w:t>
      </w:r>
      <w:r w:rsidRPr="007B1C6E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– Контрольно-ревизионная комиссия) </w:t>
      </w:r>
      <w:r w:rsidRPr="007B1C6E">
        <w:rPr>
          <w:rFonts w:ascii="Times New Roman" w:hAnsi="Times New Roman" w:cs="Times New Roman"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7B1C6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12.12.2018 №19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A24FE4" w:rsidRPr="007B1C6E" w:rsidRDefault="009B1D41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>Цель экспер</w:t>
      </w:r>
      <w:r w:rsidR="00A24FE4" w:rsidRPr="007B1C6E">
        <w:rPr>
          <w:b/>
          <w:sz w:val="28"/>
          <w:szCs w:val="28"/>
        </w:rPr>
        <w:t>тно-аналитического мероприятия: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="00D4378E" w:rsidRPr="007B1C6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7B1C6E">
        <w:rPr>
          <w:sz w:val="28"/>
          <w:szCs w:val="28"/>
        </w:rPr>
        <w:t>;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Pr="007B1C6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7B1C6E" w:rsidRDefault="009B1D41" w:rsidP="007B1C6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B1C6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9B1D41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B1C6E" w:rsidRDefault="007B1C6E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12.01.1996 №7-ФЗ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7B1C6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7B1C6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7B1C6E" w:rsidRDefault="00A24FE4" w:rsidP="007B1C6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Предмет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>п</w:t>
      </w:r>
      <w:r w:rsidR="0056745F" w:rsidRPr="007B1C6E">
        <w:rPr>
          <w:rFonts w:ascii="Times New Roman" w:hAnsi="Times New Roman" w:cs="Times New Roman"/>
          <w:sz w:val="28"/>
          <w:szCs w:val="28"/>
        </w:rPr>
        <w:t>роект решения «О внесении изменений в решение Совета депутатов Вяземского городского поселения Вяземского района С</w:t>
      </w:r>
      <w:r w:rsidR="00A0223F" w:rsidRPr="007B1C6E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594B6B" w:rsidRPr="007B1C6E">
        <w:rPr>
          <w:rFonts w:ascii="Times New Roman" w:hAnsi="Times New Roman" w:cs="Times New Roman"/>
          <w:sz w:val="28"/>
          <w:szCs w:val="28"/>
        </w:rPr>
        <w:t>5</w:t>
      </w:r>
      <w:r w:rsidR="00A0223F" w:rsidRPr="007B1C6E">
        <w:rPr>
          <w:rFonts w:ascii="Times New Roman" w:hAnsi="Times New Roman" w:cs="Times New Roman"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sz w:val="28"/>
          <w:szCs w:val="28"/>
        </w:rPr>
        <w:t>8</w:t>
      </w:r>
      <w:r w:rsidR="00A0223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B1C6E">
        <w:rPr>
          <w:rFonts w:ascii="Times New Roman" w:hAnsi="Times New Roman" w:cs="Times New Roman"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sz w:val="28"/>
          <w:szCs w:val="28"/>
        </w:rPr>
        <w:t>8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B1C6E">
        <w:rPr>
          <w:rFonts w:ascii="Times New Roman" w:hAnsi="Times New Roman" w:cs="Times New Roman"/>
          <w:sz w:val="28"/>
          <w:szCs w:val="28"/>
        </w:rPr>
        <w:t>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ab/>
      </w:r>
      <w:r w:rsidRPr="00AE4FFB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AE4FFB">
        <w:rPr>
          <w:rFonts w:ascii="Times New Roman" w:hAnsi="Times New Roman" w:cs="Times New Roman"/>
          <w:sz w:val="28"/>
          <w:szCs w:val="28"/>
        </w:rPr>
        <w:t xml:space="preserve"> </w:t>
      </w:r>
      <w:r w:rsidRPr="00AE4FFB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AE4FFB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«Вяземский район» Смоленской области и направлен в </w:t>
      </w:r>
      <w:r w:rsidR="008C3C16" w:rsidRPr="00AE4FF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AE4FFB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AE4FF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(вх. от </w:t>
      </w:r>
      <w:r w:rsidR="00AE4FFB" w:rsidRPr="00AE4FFB">
        <w:rPr>
          <w:rFonts w:ascii="Times New Roman" w:hAnsi="Times New Roman" w:cs="Times New Roman"/>
          <w:sz w:val="28"/>
          <w:szCs w:val="28"/>
        </w:rPr>
        <w:t>24.05</w:t>
      </w:r>
      <w:r w:rsidRPr="00AE4FFB">
        <w:rPr>
          <w:rFonts w:ascii="Times New Roman" w:hAnsi="Times New Roman" w:cs="Times New Roman"/>
          <w:sz w:val="28"/>
          <w:szCs w:val="28"/>
        </w:rPr>
        <w:t>.2019 №</w:t>
      </w:r>
      <w:r w:rsidR="00AE4FFB" w:rsidRPr="00AE4FFB">
        <w:rPr>
          <w:rFonts w:ascii="Times New Roman" w:hAnsi="Times New Roman" w:cs="Times New Roman"/>
          <w:sz w:val="28"/>
          <w:szCs w:val="28"/>
        </w:rPr>
        <w:t>180</w:t>
      </w:r>
      <w:r w:rsidRPr="00AE4FFB">
        <w:rPr>
          <w:rFonts w:ascii="Times New Roman" w:hAnsi="Times New Roman" w:cs="Times New Roman"/>
          <w:sz w:val="28"/>
          <w:szCs w:val="28"/>
        </w:rPr>
        <w:t>-А)</w:t>
      </w:r>
      <w:r w:rsidR="007B1C6E" w:rsidRPr="00AE4FFB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ab/>
      </w:r>
      <w:r w:rsidR="000E26E8" w:rsidRPr="007B1C6E">
        <w:rPr>
          <w:rFonts w:ascii="Times New Roman" w:hAnsi="Times New Roman" w:cs="Times New Roman"/>
          <w:sz w:val="28"/>
          <w:szCs w:val="28"/>
        </w:rPr>
        <w:t>Заключение на проект решения Совета депутатов Вяземского городского поселения Вяземского района Смоленской области «О внесении изменений в решение Совета депутатов Вяземского городского поселения Вяземского района Смоленской области от 25.12.201</w:t>
      </w:r>
      <w:r w:rsidR="00D31E4D" w:rsidRPr="007B1C6E">
        <w:rPr>
          <w:rFonts w:ascii="Times New Roman" w:hAnsi="Times New Roman" w:cs="Times New Roman"/>
          <w:sz w:val="28"/>
          <w:szCs w:val="28"/>
        </w:rPr>
        <w:t>8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№</w:t>
      </w:r>
      <w:r w:rsidR="00D31E4D" w:rsidRPr="007B1C6E">
        <w:rPr>
          <w:rFonts w:ascii="Times New Roman" w:hAnsi="Times New Roman" w:cs="Times New Roman"/>
          <w:sz w:val="28"/>
          <w:szCs w:val="28"/>
        </w:rPr>
        <w:t>12</w:t>
      </w:r>
      <w:r w:rsidR="000E26E8" w:rsidRPr="007B1C6E">
        <w:rPr>
          <w:rFonts w:ascii="Times New Roman" w:hAnsi="Times New Roman" w:cs="Times New Roman"/>
          <w:sz w:val="28"/>
          <w:szCs w:val="28"/>
        </w:rPr>
        <w:t>8 «О бюджете Вяземского городского поселения Вяземского района Смоленской области на 201</w:t>
      </w:r>
      <w:r w:rsidR="00D31E4D" w:rsidRPr="007B1C6E">
        <w:rPr>
          <w:rFonts w:ascii="Times New Roman" w:hAnsi="Times New Roman" w:cs="Times New Roman"/>
          <w:sz w:val="28"/>
          <w:szCs w:val="28"/>
        </w:rPr>
        <w:t>9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7B1C6E">
        <w:rPr>
          <w:rFonts w:ascii="Times New Roman" w:hAnsi="Times New Roman" w:cs="Times New Roman"/>
          <w:sz w:val="28"/>
          <w:szCs w:val="28"/>
        </w:rPr>
        <w:t>20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и 202</w:t>
      </w:r>
      <w:r w:rsidR="00D31E4D" w:rsidRPr="007B1C6E">
        <w:rPr>
          <w:rFonts w:ascii="Times New Roman" w:hAnsi="Times New Roman" w:cs="Times New Roman"/>
          <w:sz w:val="28"/>
          <w:szCs w:val="28"/>
        </w:rPr>
        <w:t>1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7B1C6E">
        <w:rPr>
          <w:rFonts w:ascii="Times New Roman" w:hAnsi="Times New Roman" w:cs="Times New Roman"/>
          <w:sz w:val="28"/>
          <w:szCs w:val="28"/>
        </w:rPr>
        <w:t>аудитором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D31E4D" w:rsidRPr="007B1C6E">
        <w:rPr>
          <w:rFonts w:ascii="Times New Roman" w:hAnsi="Times New Roman" w:cs="Times New Roman"/>
          <w:sz w:val="28"/>
          <w:szCs w:val="28"/>
        </w:rPr>
        <w:t>Н.С. Смирновой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1B3973" w:rsidRPr="001B3973" w:rsidRDefault="001B3973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F5E" w:rsidRPr="00AE4FFB" w:rsidRDefault="00BD5F5E" w:rsidP="00BD5F5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07EAE" w:rsidRPr="00A708FF" w:rsidRDefault="00776EC0" w:rsidP="00A91F30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. Анализ </w:t>
      </w:r>
      <w:r w:rsidR="00C667D2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е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на 201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9</w:t>
      </w:r>
      <w:r w:rsidR="0055485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од и на плановый период 20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AE4FFB">
        <w:rPr>
          <w:sz w:val="28"/>
          <w:szCs w:val="28"/>
        </w:rPr>
        <w:t>,</w:t>
      </w:r>
      <w:r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AE4FFB">
        <w:rPr>
          <w:sz w:val="28"/>
          <w:szCs w:val="28"/>
        </w:rPr>
        <w:t xml:space="preserve">бюджета </w:t>
      </w:r>
      <w:r w:rsidRPr="00A708FF">
        <w:rPr>
          <w:sz w:val="28"/>
          <w:szCs w:val="28"/>
        </w:rPr>
        <w:t>городского поселения.</w:t>
      </w:r>
    </w:p>
    <w:p w:rsidR="00A12967" w:rsidRPr="00A708FF" w:rsidRDefault="00C35AE2" w:rsidP="004504E7">
      <w:pPr>
        <w:widowControl w:val="0"/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 w:rsidR="005905A7"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 w:rsidR="005905A7"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</w:t>
      </w:r>
      <w:r w:rsidR="00A91F30" w:rsidRPr="00A708FF">
        <w:rPr>
          <w:sz w:val="28"/>
          <w:szCs w:val="28"/>
        </w:rPr>
        <w:t xml:space="preserve"> №1</w:t>
      </w:r>
      <w:r w:rsidRPr="00A708FF">
        <w:rPr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559"/>
        <w:gridCol w:w="1305"/>
      </w:tblGrid>
      <w:tr w:rsidR="00123964" w:rsidRPr="006B36CC" w:rsidTr="004D7781">
        <w:trPr>
          <w:trHeight w:val="894"/>
        </w:trPr>
        <w:tc>
          <w:tcPr>
            <w:tcW w:w="675" w:type="dxa"/>
            <w:textDirection w:val="btLr"/>
          </w:tcPr>
          <w:p w:rsidR="00123964" w:rsidRPr="006B36CC" w:rsidRDefault="00123964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111" w:type="dxa"/>
          </w:tcPr>
          <w:p w:rsidR="00C636F1" w:rsidRDefault="00C636F1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3964" w:rsidRPr="006B36CC" w:rsidRDefault="00123964" w:rsidP="00C636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6B36CC" w:rsidRDefault="00123964" w:rsidP="00C636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Решение о бюджете от 2</w:t>
            </w:r>
            <w:r w:rsidR="009A0A03" w:rsidRPr="006B36CC">
              <w:rPr>
                <w:rFonts w:ascii="Times New Roman" w:hAnsi="Times New Roman" w:cs="Times New Roman"/>
              </w:rPr>
              <w:t>5</w:t>
            </w:r>
            <w:r w:rsidRPr="006B36CC">
              <w:rPr>
                <w:rFonts w:ascii="Times New Roman" w:hAnsi="Times New Roman" w:cs="Times New Roman"/>
              </w:rPr>
              <w:t>.12.201</w:t>
            </w:r>
            <w:r w:rsidR="00C636F1">
              <w:rPr>
                <w:rFonts w:ascii="Times New Roman" w:hAnsi="Times New Roman" w:cs="Times New Roman"/>
              </w:rPr>
              <w:t>8</w:t>
            </w:r>
            <w:r w:rsidRPr="006B36CC">
              <w:rPr>
                <w:rFonts w:ascii="Times New Roman" w:hAnsi="Times New Roman" w:cs="Times New Roman"/>
              </w:rPr>
              <w:t xml:space="preserve"> №</w:t>
            </w:r>
            <w:r w:rsidR="00C636F1">
              <w:rPr>
                <w:rFonts w:ascii="Times New Roman" w:hAnsi="Times New Roman" w:cs="Times New Roman"/>
              </w:rPr>
              <w:t>12</w:t>
            </w:r>
            <w:r w:rsidR="009A0A03" w:rsidRPr="006B36CC">
              <w:rPr>
                <w:rFonts w:ascii="Times New Roman" w:hAnsi="Times New Roman" w:cs="Times New Roman"/>
              </w:rPr>
              <w:t>8</w:t>
            </w:r>
            <w:r w:rsidR="006B36CC">
              <w:rPr>
                <w:rFonts w:ascii="Times New Roman" w:hAnsi="Times New Roman" w:cs="Times New Roman"/>
              </w:rPr>
              <w:t xml:space="preserve"> </w:t>
            </w:r>
            <w:r w:rsidR="002C7E45" w:rsidRPr="006B36CC">
              <w:rPr>
                <w:rFonts w:ascii="Times New Roman" w:hAnsi="Times New Roman" w:cs="Times New Roman"/>
              </w:rPr>
              <w:t>(с</w:t>
            </w:r>
            <w:r w:rsidR="006B36CC">
              <w:rPr>
                <w:rFonts w:ascii="Times New Roman" w:hAnsi="Times New Roman" w:cs="Times New Roman"/>
              </w:rPr>
              <w:t xml:space="preserve"> и</w:t>
            </w:r>
            <w:r w:rsidR="002C7E45" w:rsidRPr="006B36CC">
              <w:rPr>
                <w:rFonts w:ascii="Times New Roman" w:hAnsi="Times New Roman" w:cs="Times New Roman"/>
              </w:rPr>
              <w:t>зменениями)</w:t>
            </w:r>
          </w:p>
        </w:tc>
        <w:tc>
          <w:tcPr>
            <w:tcW w:w="1559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Проект решени</w:t>
            </w:r>
            <w:r w:rsidR="005F6A61" w:rsidRPr="006B36CC">
              <w:rPr>
                <w:rFonts w:ascii="Times New Roman" w:hAnsi="Times New Roman" w:cs="Times New Roman"/>
              </w:rPr>
              <w:t>я</w:t>
            </w:r>
            <w:r w:rsidRPr="006B36CC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1305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Поправки изменения (+/-)</w:t>
            </w:r>
          </w:p>
        </w:tc>
      </w:tr>
      <w:tr w:rsidR="00050625" w:rsidRPr="006B36CC" w:rsidTr="004D7781">
        <w:tc>
          <w:tcPr>
            <w:tcW w:w="675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843" w:type="dxa"/>
          </w:tcPr>
          <w:p w:rsidR="00050625" w:rsidRPr="006B36CC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362 264,6</w:t>
            </w:r>
          </w:p>
        </w:tc>
        <w:tc>
          <w:tcPr>
            <w:tcW w:w="1559" w:type="dxa"/>
          </w:tcPr>
          <w:p w:rsidR="00050625" w:rsidRPr="006B36CC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388 281,4</w:t>
            </w:r>
          </w:p>
        </w:tc>
        <w:tc>
          <w:tcPr>
            <w:tcW w:w="1305" w:type="dxa"/>
          </w:tcPr>
          <w:p w:rsidR="00050625" w:rsidRPr="006B36CC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+26 016,8</w:t>
            </w:r>
          </w:p>
        </w:tc>
      </w:tr>
      <w:tr w:rsidR="00050625" w:rsidRPr="006B36CC" w:rsidTr="004D7781">
        <w:tc>
          <w:tcPr>
            <w:tcW w:w="675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доходы</w:t>
            </w:r>
          </w:p>
        </w:tc>
        <w:tc>
          <w:tcPr>
            <w:tcW w:w="1843" w:type="dxa"/>
          </w:tcPr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167 465,4</w:t>
            </w:r>
          </w:p>
        </w:tc>
        <w:tc>
          <w:tcPr>
            <w:tcW w:w="1559" w:type="dxa"/>
          </w:tcPr>
          <w:p w:rsidR="00050625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167 465,4</w:t>
            </w:r>
          </w:p>
        </w:tc>
        <w:tc>
          <w:tcPr>
            <w:tcW w:w="1305" w:type="dxa"/>
          </w:tcPr>
          <w:p w:rsidR="00050625" w:rsidRPr="006B36CC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50625" w:rsidRPr="006B36CC" w:rsidTr="004D7781">
        <w:tc>
          <w:tcPr>
            <w:tcW w:w="675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5860B3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63312">
              <w:rPr>
                <w:rFonts w:ascii="Times New Roman" w:hAnsi="Times New Roman" w:cs="Times New Roman"/>
              </w:rPr>
              <w:t>в т.ч. объем безвозмездных поступлений, из которых:</w:t>
            </w:r>
          </w:p>
          <w:p w:rsidR="005860B3" w:rsidRPr="00963312" w:rsidRDefault="005860B3" w:rsidP="005860B3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50625" w:rsidRPr="00963312">
              <w:rPr>
                <w:rFonts w:ascii="Times New Roman" w:hAnsi="Times New Roman" w:cs="Times New Roman"/>
              </w:rPr>
              <w:t>объем получ</w:t>
            </w:r>
            <w:r>
              <w:rPr>
                <w:rFonts w:ascii="Times New Roman" w:hAnsi="Times New Roman" w:cs="Times New Roman"/>
              </w:rPr>
              <w:t>аемых межбюджетных трансфертов</w:t>
            </w:r>
          </w:p>
        </w:tc>
        <w:tc>
          <w:tcPr>
            <w:tcW w:w="1843" w:type="dxa"/>
          </w:tcPr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194 799,2</w:t>
            </w:r>
          </w:p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50625" w:rsidRPr="006B36CC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193 763,9</w:t>
            </w:r>
          </w:p>
        </w:tc>
        <w:tc>
          <w:tcPr>
            <w:tcW w:w="1559" w:type="dxa"/>
          </w:tcPr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  <w:r w:rsidR="005860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816,0</w:t>
            </w:r>
          </w:p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50625" w:rsidRPr="006B36CC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  <w:r w:rsidR="005860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763,9</w:t>
            </w:r>
          </w:p>
        </w:tc>
        <w:tc>
          <w:tcPr>
            <w:tcW w:w="1305" w:type="dxa"/>
          </w:tcPr>
          <w:p w:rsidR="00050625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+26 016,8</w:t>
            </w:r>
          </w:p>
          <w:p w:rsidR="005860B3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60B3" w:rsidRPr="006B36CC" w:rsidRDefault="005860B3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+20 000,0</w:t>
            </w:r>
          </w:p>
        </w:tc>
      </w:tr>
      <w:tr w:rsidR="00050625" w:rsidRPr="006B36CC" w:rsidTr="004D7781">
        <w:tc>
          <w:tcPr>
            <w:tcW w:w="675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050625" w:rsidRPr="006B36CC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350 714,7</w:t>
            </w:r>
          </w:p>
        </w:tc>
        <w:tc>
          <w:tcPr>
            <w:tcW w:w="1559" w:type="dxa"/>
          </w:tcPr>
          <w:p w:rsidR="00050625" w:rsidRPr="006B36CC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  <w:r w:rsidR="00580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731,5</w:t>
            </w:r>
          </w:p>
        </w:tc>
        <w:tc>
          <w:tcPr>
            <w:tcW w:w="1305" w:type="dxa"/>
          </w:tcPr>
          <w:p w:rsidR="00050625" w:rsidRPr="006B36CC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+26 016,8</w:t>
            </w:r>
          </w:p>
        </w:tc>
      </w:tr>
      <w:tr w:rsidR="00050625" w:rsidRPr="006B36CC" w:rsidTr="004D7781">
        <w:trPr>
          <w:trHeight w:val="983"/>
        </w:trPr>
        <w:tc>
          <w:tcPr>
            <w:tcW w:w="675" w:type="dxa"/>
          </w:tcPr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1.3.</w:t>
            </w:r>
          </w:p>
          <w:p w:rsidR="00050625" w:rsidRPr="006B36CC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50625" w:rsidRPr="002C625E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25E">
              <w:rPr>
                <w:rFonts w:ascii="Times New Roman" w:hAnsi="Times New Roman" w:cs="Times New Roman"/>
              </w:rPr>
              <w:t>Дефицит (+,-) на 2019 год:</w:t>
            </w:r>
          </w:p>
          <w:p w:rsidR="00050625" w:rsidRPr="002C625E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25E">
              <w:rPr>
                <w:rFonts w:ascii="Times New Roman" w:hAnsi="Times New Roman" w:cs="Times New Roman"/>
              </w:rPr>
              <w:t>в т.ч. получение кредитов</w:t>
            </w:r>
          </w:p>
          <w:p w:rsidR="00050625" w:rsidRPr="002C625E" w:rsidRDefault="00050625" w:rsidP="0005062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625E">
              <w:rPr>
                <w:rFonts w:ascii="Times New Roman" w:hAnsi="Times New Roman" w:cs="Times New Roman"/>
              </w:rPr>
              <w:t>в т.ч. погашение кредитов</w:t>
            </w:r>
          </w:p>
          <w:p w:rsidR="00050625" w:rsidRPr="00C636F1" w:rsidRDefault="00050625" w:rsidP="00050625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C625E">
              <w:rPr>
                <w:rFonts w:ascii="Times New Roman" w:hAnsi="Times New Roman" w:cs="Times New Roman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-11 549,9</w:t>
            </w:r>
          </w:p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-14 000,0</w:t>
            </w:r>
          </w:p>
          <w:p w:rsidR="00050625" w:rsidRPr="006B36CC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+2 450,1</w:t>
            </w:r>
          </w:p>
        </w:tc>
        <w:tc>
          <w:tcPr>
            <w:tcW w:w="1559" w:type="dxa"/>
          </w:tcPr>
          <w:p w:rsidR="00050625" w:rsidRDefault="00050625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-11 549,9</w:t>
            </w:r>
          </w:p>
          <w:p w:rsidR="00580E5D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-14 000,0</w:t>
            </w:r>
          </w:p>
          <w:p w:rsidR="00580E5D" w:rsidRPr="006B36CC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+2 450,1</w:t>
            </w:r>
          </w:p>
        </w:tc>
        <w:tc>
          <w:tcPr>
            <w:tcW w:w="1305" w:type="dxa"/>
          </w:tcPr>
          <w:p w:rsidR="00050625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05062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</w:tc>
        <w:tc>
          <w:tcPr>
            <w:tcW w:w="1559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</w:tc>
        <w:tc>
          <w:tcPr>
            <w:tcW w:w="1559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559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год,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5 111,2</w:t>
            </w:r>
          </w:p>
        </w:tc>
        <w:tc>
          <w:tcPr>
            <w:tcW w:w="1559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5 111,2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год,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5 309,0</w:t>
            </w:r>
          </w:p>
        </w:tc>
        <w:tc>
          <w:tcPr>
            <w:tcW w:w="1559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2020 год, в том числе условно утвержденные расходы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1559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год, в том числе условно утвержденные расходы</w:t>
            </w:r>
          </w:p>
        </w:tc>
        <w:tc>
          <w:tcPr>
            <w:tcW w:w="1843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</w:t>
            </w:r>
          </w:p>
        </w:tc>
        <w:tc>
          <w:tcPr>
            <w:tcW w:w="1559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11.1.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11.2.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111" w:type="dxa"/>
          </w:tcPr>
          <w:p w:rsidR="00580E5D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 году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36CC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1559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BF5C95" w:rsidTr="004D7781">
        <w:tc>
          <w:tcPr>
            <w:tcW w:w="675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12.1.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12.2.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111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на финансовое обеспечение реализации муниципальных программ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2019 году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2020 году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2021 году</w:t>
            </w:r>
          </w:p>
        </w:tc>
        <w:tc>
          <w:tcPr>
            <w:tcW w:w="1843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331 179,2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154 382,1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158 720,1</w:t>
            </w:r>
          </w:p>
        </w:tc>
        <w:tc>
          <w:tcPr>
            <w:tcW w:w="1559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354 535,9</w:t>
            </w:r>
          </w:p>
          <w:p w:rsidR="00E9102F" w:rsidRPr="00BF5C95" w:rsidRDefault="00E9102F" w:rsidP="00E910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154 382,1</w:t>
            </w:r>
          </w:p>
          <w:p w:rsidR="00E9102F" w:rsidRPr="00BF5C95" w:rsidRDefault="00E9102F" w:rsidP="00E910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158 720,</w:t>
            </w:r>
            <w:r w:rsidR="00F401ED" w:rsidRPr="00BF5C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+23 356,7</w:t>
            </w: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E9102F" w:rsidRPr="00BF5C95" w:rsidRDefault="00E9102F" w:rsidP="00E910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BF5C95" w:rsidTr="004D7781">
        <w:tc>
          <w:tcPr>
            <w:tcW w:w="675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14.1.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14.2.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2019 год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2020 год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843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7 414,4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6 872,6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8 191,1</w:t>
            </w:r>
          </w:p>
        </w:tc>
        <w:tc>
          <w:tcPr>
            <w:tcW w:w="1559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32 885,2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6 872,6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8 191,1</w:t>
            </w:r>
          </w:p>
        </w:tc>
        <w:tc>
          <w:tcPr>
            <w:tcW w:w="1305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+25 470,8</w:t>
            </w: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BF5C95" w:rsidTr="00DE2E5D">
        <w:trPr>
          <w:trHeight w:val="1378"/>
        </w:trPr>
        <w:tc>
          <w:tcPr>
            <w:tcW w:w="675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</w:t>
            </w:r>
          </w:p>
          <w:p w:rsidR="00DE2E5D" w:rsidRPr="00BF5C95" w:rsidRDefault="00DE2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15.1.</w:t>
            </w:r>
          </w:p>
          <w:p w:rsidR="00580E5D" w:rsidRPr="00BF5C95" w:rsidRDefault="00DE2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15.2.15.2.</w:t>
            </w:r>
          </w:p>
        </w:tc>
        <w:tc>
          <w:tcPr>
            <w:tcW w:w="4111" w:type="dxa"/>
          </w:tcPr>
          <w:p w:rsidR="00580E5D" w:rsidRPr="00BF5C95" w:rsidRDefault="00DE2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 xml:space="preserve">Объем </w:t>
            </w:r>
            <w:r w:rsidR="00C22D28" w:rsidRPr="00BF5C95">
              <w:rPr>
                <w:rFonts w:ascii="Times New Roman" w:hAnsi="Times New Roman" w:cs="Times New Roman"/>
              </w:rPr>
              <w:t>бюджетных ассигнований дорожного фонда городского поселения</w:t>
            </w:r>
            <w:r w:rsidRPr="00BF5C95">
              <w:rPr>
                <w:rFonts w:ascii="Times New Roman" w:hAnsi="Times New Roman" w:cs="Times New Roman"/>
              </w:rPr>
              <w:t>, установленных решением Совета депутатов от 24.04.2018 №39</w:t>
            </w:r>
          </w:p>
          <w:p w:rsidR="00DE2E5D" w:rsidRPr="00BF5C95" w:rsidRDefault="00DE2E5D" w:rsidP="00DE2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2019 году</w:t>
            </w:r>
          </w:p>
          <w:p w:rsidR="00DE2E5D" w:rsidRPr="00BF5C95" w:rsidRDefault="00DE2E5D" w:rsidP="00DE2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2020 году</w:t>
            </w:r>
          </w:p>
          <w:p w:rsidR="00DE2E5D" w:rsidRPr="00BF5C95" w:rsidRDefault="00DE2E5D" w:rsidP="00DE2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2021 году</w:t>
            </w:r>
          </w:p>
        </w:tc>
        <w:tc>
          <w:tcPr>
            <w:tcW w:w="1843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C22D28" w:rsidRPr="00BF5C95" w:rsidRDefault="00C22D28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BF5C95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5 431,8</w:t>
            </w: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6 872,6</w:t>
            </w:r>
          </w:p>
          <w:p w:rsidR="00DE2E5D" w:rsidRPr="00BF5C95" w:rsidRDefault="00DE2E5D" w:rsidP="00DE2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8 191,1</w:t>
            </w:r>
          </w:p>
        </w:tc>
        <w:tc>
          <w:tcPr>
            <w:tcW w:w="1559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C22D28" w:rsidRPr="00BF5C95" w:rsidRDefault="00C22D28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28 488,8</w:t>
            </w:r>
          </w:p>
          <w:p w:rsidR="00DE2E5D" w:rsidRPr="00BF5C95" w:rsidRDefault="00DE2E5D" w:rsidP="00DE2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6 872,6</w:t>
            </w:r>
          </w:p>
          <w:p w:rsidR="00DE2E5D" w:rsidRPr="00BF5C95" w:rsidRDefault="00DE2E5D" w:rsidP="00DE2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8 191,1</w:t>
            </w:r>
          </w:p>
        </w:tc>
        <w:tc>
          <w:tcPr>
            <w:tcW w:w="1305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C22D28" w:rsidRPr="00BF5C95" w:rsidRDefault="00C22D28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+</w:t>
            </w:r>
            <w:r w:rsidR="00BF5C95" w:rsidRPr="00BF5C95">
              <w:rPr>
                <w:rFonts w:ascii="Times New Roman" w:hAnsi="Times New Roman" w:cs="Times New Roman"/>
              </w:rPr>
              <w:t>23 057,0</w:t>
            </w: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DE2E5D" w:rsidRPr="00BF5C95" w:rsidRDefault="00DE2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16.1.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16.2.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</w:tcPr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lastRenderedPageBreak/>
              <w:t xml:space="preserve">Объем бюджетных ассигнований на </w:t>
            </w:r>
            <w:r w:rsidRPr="00BF5C95">
              <w:rPr>
                <w:rFonts w:ascii="Times New Roman" w:hAnsi="Times New Roman" w:cs="Times New Roman"/>
              </w:rPr>
              <w:lastRenderedPageBreak/>
              <w:t xml:space="preserve">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2019 год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2020 год</w:t>
            </w:r>
          </w:p>
          <w:p w:rsidR="00580E5D" w:rsidRPr="00BF5C95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843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168 527,4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17 966,6</w:t>
            </w: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17 162,3</w:t>
            </w:r>
          </w:p>
        </w:tc>
        <w:tc>
          <w:tcPr>
            <w:tcW w:w="1559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173 700,2</w:t>
            </w:r>
          </w:p>
          <w:p w:rsidR="00E9102F" w:rsidRPr="00BF5C95" w:rsidRDefault="00E9102F" w:rsidP="00E910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17 966,6</w:t>
            </w:r>
          </w:p>
          <w:p w:rsidR="00E9102F" w:rsidRPr="00BF5C95" w:rsidRDefault="00E9102F" w:rsidP="00E910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17 162,3</w:t>
            </w:r>
          </w:p>
        </w:tc>
        <w:tc>
          <w:tcPr>
            <w:tcW w:w="1305" w:type="dxa"/>
          </w:tcPr>
          <w:p w:rsidR="00580E5D" w:rsidRPr="00BF5C95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+5 172,8</w:t>
            </w:r>
          </w:p>
          <w:p w:rsidR="00E9102F" w:rsidRPr="00BF5C95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E9102F" w:rsidRPr="006B36CC" w:rsidRDefault="00E9102F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580E5D" w:rsidRPr="006B36CC" w:rsidTr="004D7781">
        <w:tc>
          <w:tcPr>
            <w:tcW w:w="675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17.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17.1.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17.2.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</w:tcPr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Резервный фонд 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580E5D" w:rsidRPr="006B36CC" w:rsidRDefault="00580E5D" w:rsidP="00580E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580E5D" w:rsidRPr="006B36CC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59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E0388" w:rsidRPr="006B36CC" w:rsidRDefault="00EE0388" w:rsidP="00EE038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</w:t>
            </w:r>
          </w:p>
          <w:p w:rsidR="00EE0388" w:rsidRPr="006B36CC" w:rsidRDefault="00EE0388" w:rsidP="00EE038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EE0388" w:rsidRPr="006B36CC" w:rsidRDefault="00EE0388" w:rsidP="00EE038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305" w:type="dxa"/>
          </w:tcPr>
          <w:p w:rsidR="00580E5D" w:rsidRDefault="00580E5D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E0388" w:rsidRDefault="00EE0388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EE0388" w:rsidRDefault="00EE0388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EE0388" w:rsidRPr="006B36CC" w:rsidRDefault="00EE0388" w:rsidP="00580E5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rPr>
          <w:trHeight w:val="1408"/>
        </w:trPr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559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3 758,5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</w:t>
            </w:r>
          </w:p>
        </w:tc>
        <w:tc>
          <w:tcPr>
            <w:tcW w:w="1843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559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</w:t>
            </w:r>
            <w:r>
              <w:rPr>
                <w:rFonts w:ascii="Times New Roman" w:hAnsi="Times New Roman" w:cs="Times New Roman"/>
              </w:rPr>
              <w:t>2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E5C" w:rsidRPr="006B36CC" w:rsidTr="004D7781">
        <w:tc>
          <w:tcPr>
            <w:tcW w:w="675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21.</w:t>
            </w:r>
          </w:p>
          <w:p w:rsidR="00A37E5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</w:t>
            </w:r>
          </w:p>
          <w:p w:rsidR="00A37E5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4111" w:type="dxa"/>
          </w:tcPr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городского поселения на обслуживание муниципального долга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A37E5C" w:rsidRPr="006B36CC" w:rsidRDefault="00A37E5C" w:rsidP="00A37E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6B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6B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</w:tcPr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A37E5C" w:rsidRPr="006B36CC" w:rsidRDefault="00A37E5C" w:rsidP="00A37E5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10729C" w:rsidRDefault="0010729C" w:rsidP="00F45B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2FC" w:rsidRPr="00A708FF" w:rsidRDefault="00B109E8" w:rsidP="001B4F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E8">
        <w:rPr>
          <w:rFonts w:ascii="Times New Roman" w:hAnsi="Times New Roman" w:cs="Times New Roman"/>
          <w:b/>
          <w:sz w:val="28"/>
          <w:szCs w:val="28"/>
        </w:rPr>
        <w:t>1.</w:t>
      </w:r>
      <w:r w:rsidR="001E6928">
        <w:rPr>
          <w:rFonts w:ascii="Times New Roman" w:hAnsi="Times New Roman" w:cs="Times New Roman"/>
          <w:sz w:val="28"/>
          <w:szCs w:val="28"/>
        </w:rPr>
        <w:t xml:space="preserve"> </w:t>
      </w:r>
      <w:r w:rsidR="005D5E67" w:rsidRPr="00A708FF">
        <w:rPr>
          <w:rFonts w:ascii="Times New Roman" w:hAnsi="Times New Roman" w:cs="Times New Roman"/>
          <w:sz w:val="28"/>
          <w:szCs w:val="28"/>
        </w:rPr>
        <w:t xml:space="preserve">Показатели таблицы №1 </w:t>
      </w:r>
      <w:r w:rsidR="00A708FF">
        <w:rPr>
          <w:rFonts w:ascii="Times New Roman" w:hAnsi="Times New Roman" w:cs="Times New Roman"/>
          <w:sz w:val="28"/>
          <w:szCs w:val="28"/>
        </w:rPr>
        <w:t>подтверждают</w:t>
      </w:r>
      <w:r w:rsidR="005D5E67" w:rsidRPr="00A708FF">
        <w:rPr>
          <w:rFonts w:ascii="Times New Roman" w:hAnsi="Times New Roman" w:cs="Times New Roman"/>
          <w:sz w:val="28"/>
          <w:szCs w:val="28"/>
        </w:rPr>
        <w:t>, что о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планируется утвердить в сумме </w:t>
      </w:r>
      <w:r w:rsidR="001B4FEE">
        <w:rPr>
          <w:rFonts w:ascii="Times New Roman" w:hAnsi="Times New Roman" w:cs="Times New Roman"/>
          <w:sz w:val="28"/>
          <w:szCs w:val="28"/>
        </w:rPr>
        <w:t>388 281,4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B4FEE">
        <w:rPr>
          <w:rFonts w:ascii="Times New Roman" w:hAnsi="Times New Roman" w:cs="Times New Roman"/>
          <w:sz w:val="28"/>
          <w:szCs w:val="28"/>
        </w:rPr>
        <w:t>26 016,8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1B4FEE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1B4FEE">
        <w:rPr>
          <w:rFonts w:ascii="Times New Roman" w:hAnsi="Times New Roman" w:cs="Times New Roman"/>
          <w:sz w:val="28"/>
          <w:szCs w:val="28"/>
        </w:rPr>
        <w:t>в сумме 26 016,8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45B70" w:rsidRPr="00A708FF" w:rsidRDefault="00F45B70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</w:t>
      </w:r>
      <w:r w:rsidR="00A7106E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90B22">
        <w:rPr>
          <w:rFonts w:ascii="Times New Roman" w:hAnsi="Times New Roman" w:cs="Times New Roman"/>
          <w:sz w:val="28"/>
          <w:szCs w:val="28"/>
        </w:rPr>
        <w:t>26 016,8</w:t>
      </w:r>
      <w:r w:rsidR="00A7106E" w:rsidRPr="00A708F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A708FF">
        <w:rPr>
          <w:rFonts w:ascii="Times New Roman" w:hAnsi="Times New Roman" w:cs="Times New Roman"/>
          <w:sz w:val="28"/>
          <w:szCs w:val="28"/>
        </w:rPr>
        <w:t>сложилось за счет поступления:</w:t>
      </w:r>
    </w:p>
    <w:p w:rsidR="0010729C" w:rsidRDefault="00F45B70" w:rsidP="00D90B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-  </w:t>
      </w:r>
      <w:r w:rsidR="00D90B22">
        <w:rPr>
          <w:rFonts w:ascii="Times New Roman" w:hAnsi="Times New Roman" w:cs="Times New Roman"/>
          <w:sz w:val="28"/>
          <w:szCs w:val="28"/>
        </w:rPr>
        <w:t xml:space="preserve">субсидии бюджетам городских поселений на дорожную деятельность в отношении автомобильных дорог местного значения в границах городов, </w:t>
      </w:r>
      <w:r w:rsidR="00D90B22">
        <w:rPr>
          <w:rFonts w:ascii="Times New Roman" w:hAnsi="Times New Roman" w:cs="Times New Roman"/>
          <w:sz w:val="28"/>
          <w:szCs w:val="28"/>
        </w:rPr>
        <w:lastRenderedPageBreak/>
        <w:t>удостоенных почетного звания «Город воинской славы» в сумме 20 000,0 тыс. рублей;</w:t>
      </w:r>
    </w:p>
    <w:p w:rsidR="00D90B22" w:rsidRDefault="00D90B22" w:rsidP="00D90B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спонсорской помощи в сумме 16,8 тыс. рублей;</w:t>
      </w:r>
    </w:p>
    <w:p w:rsidR="00C833DD" w:rsidRPr="00C833DD" w:rsidRDefault="00D90B22" w:rsidP="00C833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возврата остатков прошлых лет (межбюджетный трансферт по ГО и </w:t>
      </w:r>
      <w:r w:rsidRPr="00C833DD">
        <w:rPr>
          <w:rFonts w:ascii="Times New Roman" w:hAnsi="Times New Roman" w:cs="Times New Roman"/>
          <w:sz w:val="28"/>
          <w:szCs w:val="28"/>
        </w:rPr>
        <w:t xml:space="preserve">ЧС) в сумме </w:t>
      </w:r>
      <w:r w:rsidR="00977CF2" w:rsidRPr="00C833DD">
        <w:rPr>
          <w:rFonts w:ascii="Times New Roman" w:hAnsi="Times New Roman" w:cs="Times New Roman"/>
          <w:sz w:val="28"/>
          <w:szCs w:val="28"/>
        </w:rPr>
        <w:t>6 000,0 тыс. рублей.</w:t>
      </w:r>
    </w:p>
    <w:p w:rsidR="00C833DD" w:rsidRDefault="00C833DD" w:rsidP="00C833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3DD">
        <w:rPr>
          <w:rFonts w:ascii="Times New Roman" w:hAnsi="Times New Roman" w:cs="Times New Roman"/>
          <w:sz w:val="28"/>
          <w:szCs w:val="28"/>
        </w:rPr>
        <w:t>В заключении Контрольно-ревизионной комиссии муниципального образования «Вяземский район» Смоленской области от 30.04.2019 года по результатам внешней проверки годового отчета об исполнении бюджета Вяземского городского поселения Вяземского района Смоленской области за 2018 г</w:t>
      </w:r>
      <w:r w:rsidR="00C22D28">
        <w:rPr>
          <w:rFonts w:ascii="Times New Roman" w:hAnsi="Times New Roman" w:cs="Times New Roman"/>
          <w:sz w:val="28"/>
          <w:szCs w:val="28"/>
        </w:rPr>
        <w:t>од установлено, что межбюджетный</w:t>
      </w:r>
      <w:r w:rsidRPr="00C833DD">
        <w:rPr>
          <w:rFonts w:ascii="Times New Roman" w:hAnsi="Times New Roman" w:cs="Times New Roman"/>
          <w:sz w:val="28"/>
          <w:szCs w:val="28"/>
        </w:rPr>
        <w:t xml:space="preserve"> трансферт в сумме </w:t>
      </w:r>
      <w:r w:rsidRPr="00CF7F03">
        <w:rPr>
          <w:rFonts w:ascii="Times New Roman" w:hAnsi="Times New Roman" w:cs="Times New Roman"/>
          <w:sz w:val="28"/>
          <w:szCs w:val="28"/>
        </w:rPr>
        <w:t>16 863,9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передаваемы</w:t>
      </w:r>
      <w:r w:rsidR="00C22D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города в бюджет муниципального района, подлеж</w:t>
      </w:r>
      <w:r w:rsidR="00C22D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 возврату в бюджет города</w:t>
      </w:r>
      <w:r w:rsidR="00CF7F03">
        <w:rPr>
          <w:rFonts w:ascii="Times New Roman" w:hAnsi="Times New Roman" w:cs="Times New Roman"/>
          <w:sz w:val="28"/>
          <w:szCs w:val="28"/>
        </w:rPr>
        <w:t>.</w:t>
      </w:r>
    </w:p>
    <w:p w:rsidR="00CF7F03" w:rsidRPr="00B109E8" w:rsidRDefault="00CF7F03" w:rsidP="00C833D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D28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293AC6" w:rsidRPr="00C22D28">
        <w:rPr>
          <w:rFonts w:ascii="Times New Roman" w:hAnsi="Times New Roman" w:cs="Times New Roman"/>
          <w:sz w:val="28"/>
          <w:szCs w:val="28"/>
        </w:rPr>
        <w:t xml:space="preserve">при </w:t>
      </w:r>
      <w:r w:rsidR="00C22D28">
        <w:rPr>
          <w:rFonts w:ascii="Times New Roman" w:hAnsi="Times New Roman" w:cs="Times New Roman"/>
          <w:sz w:val="28"/>
          <w:szCs w:val="28"/>
        </w:rPr>
        <w:t xml:space="preserve">условии возврата межбюджетного трансферта в бюджет города в сумме 6 000,0 тыс. рублей, остаток невозвращенного </w:t>
      </w:r>
      <w:r w:rsidR="00C22D28" w:rsidRPr="00B109E8">
        <w:rPr>
          <w:rFonts w:ascii="Times New Roman" w:hAnsi="Times New Roman" w:cs="Times New Roman"/>
          <w:sz w:val="28"/>
          <w:szCs w:val="28"/>
        </w:rPr>
        <w:t>межбюджетного трансферта составит в сумме 10 863,9 тыс. рублей.</w:t>
      </w:r>
    </w:p>
    <w:p w:rsidR="00FC6AC7" w:rsidRDefault="00FC6AC7" w:rsidP="0050384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847" w:rsidRDefault="00B109E8" w:rsidP="0050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E8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E42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планируется увеличить только безвозмездные поступления, собственные доходы (налоговые и неналоговые), согласно проекта решения о бюджете и предоставленной пояснительной записки </w:t>
      </w:r>
      <w:r w:rsidR="00503847">
        <w:rPr>
          <w:rFonts w:ascii="Times New Roman" w:hAnsi="Times New Roman" w:cs="Times New Roman"/>
          <w:sz w:val="28"/>
          <w:szCs w:val="28"/>
        </w:rPr>
        <w:t>не изменяются.</w:t>
      </w:r>
    </w:p>
    <w:p w:rsidR="00503847" w:rsidRDefault="00B109E8" w:rsidP="0050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3847">
        <w:rPr>
          <w:rFonts w:ascii="Times New Roman" w:hAnsi="Times New Roman" w:cs="Times New Roman"/>
          <w:sz w:val="28"/>
          <w:szCs w:val="28"/>
        </w:rPr>
        <w:t xml:space="preserve"> заключении Контрольно-ревизионной комиссии муниципального образования «Вяземс</w:t>
      </w:r>
      <w:r w:rsidR="000F4703">
        <w:rPr>
          <w:rFonts w:ascii="Times New Roman" w:hAnsi="Times New Roman" w:cs="Times New Roman"/>
          <w:sz w:val="28"/>
          <w:szCs w:val="28"/>
        </w:rPr>
        <w:t xml:space="preserve">кий район» Смоленской области </w:t>
      </w:r>
      <w:r w:rsidR="00503847">
        <w:rPr>
          <w:rFonts w:ascii="Times New Roman" w:hAnsi="Times New Roman" w:cs="Times New Roman"/>
          <w:sz w:val="28"/>
          <w:szCs w:val="28"/>
        </w:rPr>
        <w:t>от 21.05.</w:t>
      </w:r>
      <w:r w:rsidR="00503847" w:rsidRPr="00503847">
        <w:rPr>
          <w:rFonts w:ascii="Times New Roman" w:hAnsi="Times New Roman" w:cs="Times New Roman"/>
          <w:sz w:val="28"/>
          <w:szCs w:val="28"/>
        </w:rPr>
        <w:t>2019 года на отчёт об исполнении бюджета Вяземского городского поселения Вяземского района Смоленской области за первый квартал 2019 года</w:t>
      </w:r>
      <w:r w:rsidR="00503847">
        <w:rPr>
          <w:rFonts w:ascii="Times New Roman" w:hAnsi="Times New Roman" w:cs="Times New Roman"/>
          <w:sz w:val="28"/>
          <w:szCs w:val="28"/>
        </w:rPr>
        <w:t xml:space="preserve"> установлено превышение </w:t>
      </w:r>
      <w:r w:rsidR="00895992">
        <w:rPr>
          <w:rFonts w:ascii="Times New Roman" w:hAnsi="Times New Roman" w:cs="Times New Roman"/>
          <w:sz w:val="28"/>
          <w:szCs w:val="28"/>
        </w:rPr>
        <w:t>планируемых поступлений</w:t>
      </w:r>
      <w:r w:rsidR="00895992" w:rsidRPr="00895992">
        <w:rPr>
          <w:rFonts w:ascii="Times New Roman" w:hAnsi="Times New Roman" w:cs="Times New Roman"/>
          <w:sz w:val="28"/>
          <w:szCs w:val="28"/>
        </w:rPr>
        <w:t xml:space="preserve"> от денежных взысканий (штрафов) и иных сумм в возмещение ущерба, зачисляемы</w:t>
      </w:r>
      <w:r w:rsidR="00895992">
        <w:rPr>
          <w:rFonts w:ascii="Times New Roman" w:hAnsi="Times New Roman" w:cs="Times New Roman"/>
          <w:sz w:val="28"/>
          <w:szCs w:val="28"/>
        </w:rPr>
        <w:t>х</w:t>
      </w:r>
      <w:r w:rsidR="00895992" w:rsidRPr="00895992">
        <w:rPr>
          <w:rFonts w:ascii="Times New Roman" w:hAnsi="Times New Roman" w:cs="Times New Roman"/>
          <w:sz w:val="28"/>
          <w:szCs w:val="28"/>
        </w:rPr>
        <w:t xml:space="preserve"> в бюджеты городских поселений</w:t>
      </w:r>
      <w:r w:rsidR="00895992">
        <w:rPr>
          <w:rFonts w:ascii="Times New Roman" w:hAnsi="Times New Roman" w:cs="Times New Roman"/>
          <w:sz w:val="28"/>
          <w:szCs w:val="28"/>
        </w:rPr>
        <w:t xml:space="preserve"> в сумме 221,1 тыс. рублей.</w:t>
      </w:r>
    </w:p>
    <w:p w:rsidR="00895992" w:rsidRPr="00044C03" w:rsidRDefault="00895992" w:rsidP="0050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предоставленного отчета об исполнении </w:t>
      </w:r>
      <w:r w:rsidRPr="00503847">
        <w:rPr>
          <w:rFonts w:ascii="Times New Roman" w:hAnsi="Times New Roman" w:cs="Times New Roman"/>
          <w:sz w:val="28"/>
          <w:szCs w:val="28"/>
        </w:rPr>
        <w:t>бюджета Вяземского городского поселения Вяземского района Смоленской области за первый квартал 2019 года</w:t>
      </w:r>
      <w:r>
        <w:rPr>
          <w:rFonts w:ascii="Times New Roman" w:hAnsi="Times New Roman" w:cs="Times New Roman"/>
          <w:sz w:val="28"/>
          <w:szCs w:val="28"/>
        </w:rPr>
        <w:t xml:space="preserve"> фактически доходы </w:t>
      </w:r>
      <w:r w:rsidRPr="00895992">
        <w:rPr>
          <w:rFonts w:ascii="Times New Roman" w:hAnsi="Times New Roman" w:cs="Times New Roman"/>
          <w:sz w:val="28"/>
          <w:szCs w:val="28"/>
        </w:rPr>
        <w:t>от денежных взысканий (штрафов) и иных сумм в возмещение ущерба, зачисляемы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95992">
        <w:rPr>
          <w:rFonts w:ascii="Times New Roman" w:hAnsi="Times New Roman" w:cs="Times New Roman"/>
          <w:sz w:val="28"/>
          <w:szCs w:val="28"/>
        </w:rPr>
        <w:t xml:space="preserve"> в бюджеты городских </w:t>
      </w:r>
      <w:r w:rsidRPr="00044C03">
        <w:rPr>
          <w:rFonts w:ascii="Times New Roman" w:hAnsi="Times New Roman" w:cs="Times New Roman"/>
          <w:sz w:val="28"/>
          <w:szCs w:val="28"/>
        </w:rPr>
        <w:t>поселений составили в сумме 273,6 тыс. рублей.</w:t>
      </w:r>
    </w:p>
    <w:p w:rsidR="00044C03" w:rsidRPr="00044C03" w:rsidRDefault="00044C03" w:rsidP="00044C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C03">
        <w:rPr>
          <w:rFonts w:ascii="Times New Roman" w:hAnsi="Times New Roman" w:cs="Times New Roman"/>
          <w:sz w:val="28"/>
          <w:szCs w:val="28"/>
        </w:rPr>
        <w:t xml:space="preserve">Согласно п.2 ст.232 БК РФ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44C03">
        <w:rPr>
          <w:rFonts w:ascii="Times New Roman" w:hAnsi="Times New Roman" w:cs="Times New Roman"/>
          <w:sz w:val="28"/>
          <w:szCs w:val="28"/>
        </w:rPr>
        <w:t xml:space="preserve">оходы, фактически полученные при исполнении бюджета субъекта Российской Федерации (местного бюджета) сверх утвержденных законом (решением) о бюджете общего объема доходов, могут направляться соответствующим финансовым органом без внесения изменений в закон (решение) о бюджете на текущий финансовый год (текущий финансовый год и плановый период) на замещение государственных (муниципальных) заимствований, погашение государственного (муниципального) долга, а также на исполнение публичных нормативных обязательств субъекта Российской Федерации (муниципального образования) в случае недостаточности предусмотренных на их исполнение бюджетных ассигнований в размере, предусмотренном </w:t>
      </w:r>
      <w:hyperlink r:id="rId8" w:history="1">
        <w:r w:rsidRPr="00044C03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044C0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044C03" w:rsidRDefault="00044C03" w:rsidP="00044C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</w:t>
      </w:r>
      <w:r w:rsidRPr="00044C03">
        <w:rPr>
          <w:rFonts w:eastAsiaTheme="minorHAnsi"/>
          <w:sz w:val="28"/>
          <w:szCs w:val="28"/>
          <w:lang w:eastAsia="en-US"/>
        </w:rPr>
        <w:t>несение изменений и дополнений в закон (решение) о бюджете принимается по итогам исполнения бюджета за квартал (полугодие), в котором указанное превышение было получено.</w:t>
      </w:r>
    </w:p>
    <w:p w:rsidR="00044C03" w:rsidRDefault="00044C03" w:rsidP="00044C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представленном проекте решения о бюджете не предусмотрено увеличение доходной части бюджета города </w:t>
      </w:r>
      <w:r w:rsidR="000C5316">
        <w:rPr>
          <w:rFonts w:eastAsiaTheme="minorHAnsi"/>
          <w:sz w:val="28"/>
          <w:szCs w:val="28"/>
          <w:lang w:eastAsia="en-US"/>
        </w:rPr>
        <w:t xml:space="preserve">на </w:t>
      </w:r>
      <w:r w:rsidR="00E706E4">
        <w:rPr>
          <w:sz w:val="28"/>
          <w:szCs w:val="28"/>
        </w:rPr>
        <w:t>221,1</w:t>
      </w:r>
      <w:r w:rsidRPr="00044C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по полученным сверх плана доходам </w:t>
      </w:r>
      <w:r w:rsidRPr="00895992">
        <w:rPr>
          <w:sz w:val="28"/>
          <w:szCs w:val="28"/>
        </w:rPr>
        <w:t>от денежных взысканий (штрафов) и иных сумм в возмещение ущерба, зачисляемы</w:t>
      </w:r>
      <w:r>
        <w:rPr>
          <w:sz w:val="28"/>
          <w:szCs w:val="28"/>
        </w:rPr>
        <w:t>х</w:t>
      </w:r>
      <w:r w:rsidRPr="00895992">
        <w:rPr>
          <w:sz w:val="28"/>
          <w:szCs w:val="28"/>
        </w:rPr>
        <w:t xml:space="preserve"> в бюджеты городских </w:t>
      </w:r>
      <w:r w:rsidRPr="00044C03">
        <w:rPr>
          <w:sz w:val="28"/>
          <w:szCs w:val="28"/>
        </w:rPr>
        <w:t>поселений</w:t>
      </w:r>
      <w:r>
        <w:rPr>
          <w:sz w:val="28"/>
          <w:szCs w:val="28"/>
        </w:rPr>
        <w:t>, фактически получен</w:t>
      </w:r>
      <w:r w:rsidR="00FC6AC7">
        <w:rPr>
          <w:sz w:val="28"/>
          <w:szCs w:val="28"/>
        </w:rPr>
        <w:t>ным в первом квартале 2019 года, согласно предоставленного отчета об исполнении бюджета Вяземского городского поселения за первый квартал 2019 года.</w:t>
      </w:r>
    </w:p>
    <w:p w:rsidR="00044C03" w:rsidRDefault="00044C03" w:rsidP="00044C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того, в предоставленной пояснительной записке к проекту решения обоснования пояснения по данному факту не предоставлены.</w:t>
      </w:r>
    </w:p>
    <w:p w:rsidR="00044C03" w:rsidRDefault="00044C03" w:rsidP="00044C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Следовательно, необходимо </w:t>
      </w:r>
      <w:r w:rsidR="00FC6AC7">
        <w:rPr>
          <w:rFonts w:eastAsiaTheme="minorHAnsi"/>
          <w:sz w:val="28"/>
          <w:szCs w:val="28"/>
          <w:lang w:eastAsia="en-US"/>
        </w:rPr>
        <w:t xml:space="preserve">обосновать факт </w:t>
      </w:r>
      <w:r>
        <w:rPr>
          <w:rFonts w:eastAsiaTheme="minorHAnsi"/>
          <w:sz w:val="28"/>
          <w:szCs w:val="28"/>
          <w:lang w:eastAsia="en-US"/>
        </w:rPr>
        <w:t>невнесения изменений в решение Совета депутатов Вяземского городского поселения Вяземского района Смоленской области от 25.12.2018 №128 «О бюджете Вяземского городского поселения Вяземского района Смоленской области на 2019 год и на плановый период 2020 и 2021 годов»</w:t>
      </w:r>
      <w:r w:rsidR="00B0136A">
        <w:rPr>
          <w:rFonts w:eastAsiaTheme="minorHAnsi"/>
          <w:sz w:val="28"/>
          <w:szCs w:val="28"/>
          <w:lang w:eastAsia="en-US"/>
        </w:rPr>
        <w:t xml:space="preserve"> (с изменен</w:t>
      </w:r>
      <w:r>
        <w:rPr>
          <w:rFonts w:eastAsiaTheme="minorHAnsi"/>
          <w:sz w:val="28"/>
          <w:szCs w:val="28"/>
          <w:lang w:eastAsia="en-US"/>
        </w:rPr>
        <w:t>иями)</w:t>
      </w:r>
      <w:r w:rsidR="00B0136A">
        <w:rPr>
          <w:rFonts w:eastAsiaTheme="minorHAnsi"/>
          <w:sz w:val="28"/>
          <w:szCs w:val="28"/>
          <w:lang w:eastAsia="en-US"/>
        </w:rPr>
        <w:t>, по доходам</w:t>
      </w:r>
      <w:r w:rsidR="000F4703">
        <w:rPr>
          <w:rFonts w:eastAsiaTheme="minorHAnsi"/>
          <w:sz w:val="28"/>
          <w:szCs w:val="28"/>
          <w:lang w:eastAsia="en-US"/>
        </w:rPr>
        <w:t xml:space="preserve"> в сумме 221,1 тыс. рублей</w:t>
      </w:r>
      <w:r w:rsidR="00B0136A">
        <w:rPr>
          <w:rFonts w:eastAsiaTheme="minorHAnsi"/>
          <w:sz w:val="28"/>
          <w:szCs w:val="28"/>
          <w:lang w:eastAsia="en-US"/>
        </w:rPr>
        <w:t>, фактически поступившим в первом квартале 2019 года.</w:t>
      </w:r>
    </w:p>
    <w:p w:rsidR="00FC6AC7" w:rsidRDefault="00FC6AC7" w:rsidP="002A095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95D" w:rsidRDefault="002A095D" w:rsidP="002A09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5D">
        <w:rPr>
          <w:rFonts w:ascii="Times New Roman" w:hAnsi="Times New Roman" w:cs="Times New Roman"/>
          <w:b/>
          <w:sz w:val="28"/>
          <w:szCs w:val="28"/>
        </w:rPr>
        <w:t>1.2.</w:t>
      </w:r>
      <w:r w:rsidRPr="002A095D">
        <w:rPr>
          <w:rFonts w:ascii="Times New Roman" w:hAnsi="Times New Roman" w:cs="Times New Roman"/>
          <w:sz w:val="28"/>
          <w:szCs w:val="28"/>
        </w:rPr>
        <w:t xml:space="preserve"> Проектом решения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внести изменения в объемы бюджетных ассигнований дорожного фонда городского поселения, установленных решением Совета депутатов Вяземского городского поселения Вяземского района Смоленской области от 24.04.2018 №39 «Об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области». Объемы бюджетных ассигнований дорожного фонда планируется увеличить за счет поступления в бюджет города субсидии в сумме 20 000,0 тыс. рублей.</w:t>
      </w:r>
    </w:p>
    <w:p w:rsidR="002A095D" w:rsidRDefault="002A095D" w:rsidP="002A09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предоставленного проекта решения объемы бюджетных ассигнований дорожного фонда городского поселения, установленных решением Совета депутатов Вяземского городского поселения Вяземского района Смоленской области от 24.04.2018 №39 «Об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области» составят в сумме 28 488,8 тыс. рублей.</w:t>
      </w:r>
    </w:p>
    <w:p w:rsidR="00FC6AC7" w:rsidRDefault="00FC6AC7" w:rsidP="002A09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объем бюджетных ассигнований дорожного фонда городского поселения, установленный решением Совета депутатов Вяземского городского поселения Вяземского района Смоленской области от 24.04.2018 №39 «Об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области» с начала 2019 года увеличился на 23 057,0 тыс. рублей, за счет:</w:t>
      </w:r>
    </w:p>
    <w:p w:rsidR="00FC6AC7" w:rsidRDefault="00FC6AC7" w:rsidP="00FC6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FC6AC7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проектирование, строительство, реконструкцию, капитальный ремонт, ремонт автомобильных дорог (ПСД Комсомольский мост)</w:t>
      </w:r>
      <w:r>
        <w:rPr>
          <w:rFonts w:ascii="Times New Roman" w:hAnsi="Times New Roman" w:cs="Times New Roman"/>
          <w:sz w:val="28"/>
          <w:szCs w:val="28"/>
        </w:rPr>
        <w:t xml:space="preserve"> в сумме 3 057,0 тыс. рублей;</w:t>
      </w:r>
    </w:p>
    <w:p w:rsidR="00FC6AC7" w:rsidRDefault="00FC6AC7" w:rsidP="00FC6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дорожную деятельность в отношении автомобильных дорог местного значения в границах городов, удостоенных почетного звания «Город воинской славы» в сумме 20 000,0 тыс. рублей.</w:t>
      </w:r>
    </w:p>
    <w:p w:rsidR="00FC6AC7" w:rsidRDefault="00FC6AC7" w:rsidP="002A52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777" w:rsidRDefault="00C45777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7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01">
        <w:rPr>
          <w:rFonts w:ascii="Times New Roman" w:hAnsi="Times New Roman" w:cs="Times New Roman"/>
          <w:sz w:val="28"/>
          <w:szCs w:val="28"/>
        </w:rPr>
        <w:t>О</w:t>
      </w:r>
      <w:r w:rsidR="009C4739" w:rsidRPr="00A708FF">
        <w:rPr>
          <w:rFonts w:ascii="Times New Roman" w:hAnsi="Times New Roman" w:cs="Times New Roman"/>
          <w:sz w:val="28"/>
          <w:szCs w:val="28"/>
        </w:rPr>
        <w:t>бщий объем расходов бюджета городского поселения на 201</w:t>
      </w:r>
      <w:r w:rsidR="002A5265" w:rsidRPr="00A708FF">
        <w:rPr>
          <w:rFonts w:ascii="Times New Roman" w:hAnsi="Times New Roman" w:cs="Times New Roman"/>
          <w:sz w:val="28"/>
          <w:szCs w:val="28"/>
        </w:rPr>
        <w:t>9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>
        <w:rPr>
          <w:rFonts w:ascii="Times New Roman" w:hAnsi="Times New Roman" w:cs="Times New Roman"/>
          <w:sz w:val="28"/>
          <w:szCs w:val="28"/>
        </w:rPr>
        <w:t>376 731,5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>26 016,8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51F3" w:rsidRPr="00A708FF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711C17" w:rsidRPr="00A708FF">
        <w:rPr>
          <w:rFonts w:ascii="Times New Roman" w:hAnsi="Times New Roman" w:cs="Times New Roman"/>
          <w:sz w:val="28"/>
          <w:szCs w:val="28"/>
        </w:rPr>
        <w:t>расходной части бюджета предлагается</w:t>
      </w:r>
      <w:r w:rsidRPr="00A708FF">
        <w:rPr>
          <w:rFonts w:ascii="Times New Roman" w:hAnsi="Times New Roman" w:cs="Times New Roman"/>
          <w:sz w:val="28"/>
          <w:szCs w:val="28"/>
        </w:rPr>
        <w:t xml:space="preserve"> к утверждению следующим образом:</w:t>
      </w:r>
    </w:p>
    <w:p w:rsidR="001551F3" w:rsidRPr="00A708FF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- </w:t>
      </w:r>
      <w:r w:rsidR="002A5265" w:rsidRPr="00A708FF">
        <w:rPr>
          <w:rFonts w:ascii="Times New Roman" w:hAnsi="Times New Roman" w:cs="Times New Roman"/>
          <w:sz w:val="28"/>
          <w:szCs w:val="28"/>
        </w:rPr>
        <w:t>увеличение</w:t>
      </w:r>
      <w:r w:rsidR="00711C17" w:rsidRPr="00A708FF">
        <w:rPr>
          <w:rFonts w:ascii="Times New Roman" w:hAnsi="Times New Roman" w:cs="Times New Roman"/>
          <w:sz w:val="28"/>
          <w:szCs w:val="28"/>
        </w:rPr>
        <w:t xml:space="preserve"> лимитов бюджетных средств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в сумме </w:t>
      </w:r>
      <w:r w:rsidR="00C45777">
        <w:rPr>
          <w:rFonts w:ascii="Times New Roman" w:hAnsi="Times New Roman" w:cs="Times New Roman"/>
          <w:sz w:val="28"/>
          <w:szCs w:val="28"/>
        </w:rPr>
        <w:t>23 356,7</w:t>
      </w:r>
      <w:r w:rsidR="002A5265"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>тыс. рублей;</w:t>
      </w:r>
    </w:p>
    <w:p w:rsidR="001551F3" w:rsidRPr="00614C2D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непрограммных расходов в сумме </w:t>
      </w:r>
      <w:r w:rsidR="00C45777" w:rsidRPr="00614C2D">
        <w:rPr>
          <w:rFonts w:ascii="Times New Roman" w:hAnsi="Times New Roman" w:cs="Times New Roman"/>
          <w:sz w:val="28"/>
          <w:szCs w:val="28"/>
        </w:rPr>
        <w:t>2 660,</w:t>
      </w:r>
      <w:r w:rsidR="00410439" w:rsidRPr="00614C2D">
        <w:rPr>
          <w:rFonts w:ascii="Times New Roman" w:hAnsi="Times New Roman" w:cs="Times New Roman"/>
          <w:sz w:val="28"/>
          <w:szCs w:val="28"/>
        </w:rPr>
        <w:t>1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51F3" w:rsidRPr="00614C2D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F5143B" w:rsidRDefault="00711C17" w:rsidP="00F514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614C2D"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</w:t>
      </w:r>
      <w:r w:rsidR="001551F3" w:rsidRPr="00614C2D">
        <w:rPr>
          <w:rFonts w:ascii="Times New Roman" w:hAnsi="Times New Roman" w:cs="Times New Roman"/>
          <w:sz w:val="28"/>
          <w:szCs w:val="28"/>
        </w:rPr>
        <w:t xml:space="preserve"> </w:t>
      </w:r>
      <w:r w:rsidRPr="00614C2D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614C2D">
        <w:rPr>
          <w:rFonts w:ascii="Times New Roman" w:hAnsi="Times New Roman" w:cs="Times New Roman"/>
          <w:sz w:val="28"/>
          <w:szCs w:val="28"/>
        </w:rPr>
        <w:t>11 342,7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614C2D">
        <w:rPr>
          <w:rFonts w:ascii="Times New Roman" w:hAnsi="Times New Roman" w:cs="Times New Roman"/>
          <w:sz w:val="28"/>
          <w:szCs w:val="28"/>
        </w:rPr>
        <w:t>276,0</w:t>
      </w:r>
      <w:r w:rsidR="002D60A7" w:rsidRPr="00614C2D">
        <w:rPr>
          <w:rFonts w:ascii="Times New Roman" w:hAnsi="Times New Roman" w:cs="Times New Roman"/>
          <w:sz w:val="28"/>
          <w:szCs w:val="28"/>
        </w:rPr>
        <w:t xml:space="preserve"> </w:t>
      </w:r>
      <w:r w:rsidR="00104725" w:rsidRPr="00614C2D">
        <w:rPr>
          <w:rFonts w:ascii="Times New Roman" w:hAnsi="Times New Roman" w:cs="Times New Roman"/>
          <w:sz w:val="28"/>
          <w:szCs w:val="28"/>
        </w:rPr>
        <w:t>тыс. рублей</w:t>
      </w:r>
      <w:r w:rsidR="001551F3" w:rsidRPr="00614C2D">
        <w:rPr>
          <w:rFonts w:ascii="Times New Roman" w:hAnsi="Times New Roman" w:cs="Times New Roman"/>
          <w:sz w:val="28"/>
          <w:szCs w:val="28"/>
        </w:rPr>
        <w:t xml:space="preserve">. </w:t>
      </w:r>
      <w:r w:rsidR="00614C2D">
        <w:rPr>
          <w:rFonts w:ascii="Times New Roman" w:hAnsi="Times New Roman" w:cs="Times New Roman"/>
          <w:sz w:val="28"/>
          <w:szCs w:val="28"/>
        </w:rPr>
        <w:t>Планируется увеличить расходы на содержание и техническую инвентаризацию муниципального имущества;</w:t>
      </w:r>
    </w:p>
    <w:p w:rsidR="00614C2D" w:rsidRDefault="00614C2D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9 369,4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>4 701,9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>
        <w:rPr>
          <w:rFonts w:ascii="Times New Roman" w:hAnsi="Times New Roman" w:cs="Times New Roman"/>
          <w:sz w:val="28"/>
          <w:szCs w:val="28"/>
        </w:rPr>
        <w:t>Планируется увеличить расходы на культурно-массовые мероприятия, благоустройство памятника по ул. Красноармейское шоссе, целевой взнос для приобретения «Меч Победы»;</w:t>
      </w:r>
    </w:p>
    <w:p w:rsidR="00614C2D" w:rsidRDefault="00614C2D" w:rsidP="00614C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380451">
        <w:rPr>
          <w:rFonts w:ascii="Times New Roman" w:hAnsi="Times New Roman" w:cs="Times New Roman"/>
          <w:sz w:val="28"/>
          <w:szCs w:val="28"/>
        </w:rPr>
        <w:t>71 054,4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80451">
        <w:rPr>
          <w:rFonts w:ascii="Times New Roman" w:hAnsi="Times New Roman" w:cs="Times New Roman"/>
          <w:sz w:val="28"/>
          <w:szCs w:val="28"/>
        </w:rPr>
        <w:t>18 328,8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рублей. Планируется увеличить расходы на </w:t>
      </w:r>
      <w:r w:rsidR="00380451">
        <w:rPr>
          <w:rFonts w:ascii="Times New Roman" w:hAnsi="Times New Roman" w:cs="Times New Roman"/>
          <w:sz w:val="28"/>
          <w:szCs w:val="28"/>
        </w:rPr>
        <w:t>дорожную деятельность в отношении автомобильных дорог местного значения в границах городов, удостоенных почетного звания «Город воинской славы»</w:t>
      </w:r>
      <w:r w:rsidR="00117A65">
        <w:rPr>
          <w:rFonts w:ascii="Times New Roman" w:hAnsi="Times New Roman" w:cs="Times New Roman"/>
          <w:sz w:val="28"/>
          <w:szCs w:val="28"/>
        </w:rPr>
        <w:t>;</w:t>
      </w:r>
    </w:p>
    <w:p w:rsidR="00117A65" w:rsidRDefault="00117A65" w:rsidP="00117A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17A65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8 270,7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>50,0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>
        <w:rPr>
          <w:rFonts w:ascii="Times New Roman" w:hAnsi="Times New Roman" w:cs="Times New Roman"/>
          <w:sz w:val="28"/>
          <w:szCs w:val="28"/>
        </w:rPr>
        <w:t>Согласно пояснительной записки планируется увеличить расходы для исполнения предписания по зданию, расположенному по ул. Комсомольская, д.7.</w:t>
      </w:r>
    </w:p>
    <w:p w:rsidR="00545F4A" w:rsidRPr="00A708FF" w:rsidRDefault="0043040C" w:rsidP="002441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lastRenderedPageBreak/>
        <w:t xml:space="preserve">Анализ изменения финансирования по муниципальным программам и непрограммным направлениям представлен в </w:t>
      </w:r>
      <w:r w:rsidR="00AF74E3" w:rsidRPr="00A708FF">
        <w:rPr>
          <w:rFonts w:ascii="Times New Roman" w:hAnsi="Times New Roman" w:cs="Times New Roman"/>
          <w:sz w:val="28"/>
          <w:szCs w:val="28"/>
        </w:rPr>
        <w:t>таблице №</w:t>
      </w:r>
      <w:r w:rsidR="00D61B9A" w:rsidRPr="00A708FF">
        <w:rPr>
          <w:rFonts w:ascii="Times New Roman" w:hAnsi="Times New Roman" w:cs="Times New Roman"/>
          <w:sz w:val="28"/>
          <w:szCs w:val="28"/>
        </w:rPr>
        <w:t>2</w:t>
      </w:r>
      <w:r w:rsidR="002441F5" w:rsidRPr="00A708FF">
        <w:rPr>
          <w:rFonts w:ascii="Times New Roman" w:hAnsi="Times New Roman" w:cs="Times New Roman"/>
          <w:sz w:val="28"/>
          <w:szCs w:val="28"/>
        </w:rPr>
        <w:t>.</w:t>
      </w:r>
    </w:p>
    <w:p w:rsidR="00D61B9A" w:rsidRDefault="00D61B9A" w:rsidP="00AF74E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F74E3" w:rsidRPr="00AF74E3" w:rsidRDefault="00AF74E3" w:rsidP="00AF74E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F74E3">
        <w:rPr>
          <w:rFonts w:ascii="Times New Roman" w:hAnsi="Times New Roman" w:cs="Times New Roman"/>
          <w:sz w:val="20"/>
          <w:szCs w:val="20"/>
        </w:rPr>
        <w:t>Таблица №</w:t>
      </w:r>
      <w:r w:rsidR="00D61B9A">
        <w:rPr>
          <w:rFonts w:ascii="Times New Roman" w:hAnsi="Times New Roman" w:cs="Times New Roman"/>
          <w:sz w:val="20"/>
          <w:szCs w:val="20"/>
        </w:rPr>
        <w:t>2</w:t>
      </w:r>
      <w:r w:rsidRPr="00AF74E3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108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134"/>
        <w:gridCol w:w="1134"/>
        <w:gridCol w:w="1158"/>
      </w:tblGrid>
      <w:tr w:rsidR="0005743F" w:rsidRPr="0005743F" w:rsidTr="0005743F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sz w:val="22"/>
                <w:szCs w:val="22"/>
              </w:rPr>
            </w:pPr>
            <w:r w:rsidRPr="0005743F">
              <w:rPr>
                <w:sz w:val="22"/>
                <w:szCs w:val="22"/>
              </w:rPr>
              <w:t xml:space="preserve">Решение о бюджете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sz w:val="22"/>
                <w:szCs w:val="22"/>
              </w:rPr>
            </w:pPr>
            <w:r w:rsidRPr="0005743F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sz w:val="22"/>
                <w:szCs w:val="22"/>
              </w:rPr>
            </w:pPr>
            <w:r w:rsidRPr="0005743F">
              <w:rPr>
                <w:sz w:val="22"/>
                <w:szCs w:val="22"/>
              </w:rPr>
              <w:t>Отклонения (+,-)</w:t>
            </w:r>
          </w:p>
        </w:tc>
      </w:tr>
      <w:tr w:rsidR="0005743F" w:rsidRPr="0005743F" w:rsidTr="0005743F">
        <w:trPr>
          <w:trHeight w:val="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11066,7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11342,7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+276,0</w:t>
            </w:r>
          </w:p>
        </w:tc>
      </w:tr>
      <w:tr w:rsidR="0005743F" w:rsidRPr="0005743F" w:rsidTr="0005743F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обеспечение деятельности муниципального учреждения "Городской жилищный фонд"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1633,7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Обеспечение содержания объектов муниципальной собственности Вяземского городского послания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1586,0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+226,0</w:t>
            </w:r>
          </w:p>
        </w:tc>
      </w:tr>
      <w:tr w:rsidR="0005743F" w:rsidRPr="0005743F" w:rsidTr="0005743F">
        <w:trPr>
          <w:trHeight w:val="1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Взносы на капитальные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6953,0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890,0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+50,0</w:t>
            </w:r>
          </w:p>
        </w:tc>
      </w:tr>
      <w:tr w:rsidR="0005743F" w:rsidRPr="0005743F" w:rsidTr="0005743F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Проведение регистрации прав монопольной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Совершенствование системы патриотического воспитания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258,3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проведение физкультурно-спортивных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591,7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2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3525,3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обеспечение деятельности муниципального бюджетного учреждения "Вяземский информационный центр"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1525,3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1280,0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МП «Вязьма-город воинской славы»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4667,5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9369,4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+4701,9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3009,8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3376,6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+366,8</w:t>
            </w:r>
          </w:p>
        </w:tc>
      </w:tr>
      <w:tr w:rsidR="0005743F" w:rsidRPr="0005743F" w:rsidTr="0005743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465,0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375,2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+250,0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4685,1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+4085,1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Установка памятника, посвящённого событиям Первой мировой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117A65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МП «</w:t>
            </w:r>
            <w:r w:rsidR="0005743F" w:rsidRPr="0005743F">
              <w:rPr>
                <w:b/>
                <w:bCs/>
                <w:color w:val="000000"/>
                <w:sz w:val="22"/>
                <w:szCs w:val="22"/>
              </w:rPr>
              <w:t>Содержание автомобильных дорог и инженерных сооружений на них в границах Вяземского городского поселения Вязем</w:t>
            </w:r>
            <w:r>
              <w:rPr>
                <w:b/>
                <w:bCs/>
                <w:color w:val="000000"/>
                <w:sz w:val="22"/>
                <w:szCs w:val="22"/>
              </w:rPr>
              <w:t>ского района Смоленской области»</w:t>
            </w:r>
            <w:r w:rsidR="0005743F" w:rsidRPr="000574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52725,6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71054,4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+18328,8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26843,1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29294,0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+2450,9</w:t>
            </w:r>
          </w:p>
        </w:tc>
      </w:tr>
      <w:tr w:rsidR="0005743F" w:rsidRPr="0005743F" w:rsidTr="0005743F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19029,0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14906,9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-4122,1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+20000,0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2560,0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3057,0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179,5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168202,0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168202,0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 xml:space="preserve">Разработка технической документации по объектам водоснабжения и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4866,4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4866,4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софинансирование капитальных вложений в объекты государственной (муниципальной собственности) в области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152152,8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152152,8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540,8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Подготовка объектов теплоснабжения к работе в зимних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1318,0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Разработка проектно-сметной документации по объектам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содержание объектов 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4229,0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</w:t>
            </w:r>
            <w:r w:rsidRPr="0005743F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lastRenderedPageBreak/>
              <w:t>8220,7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8270,7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+50,0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1650,0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приобретение жилых помещений в целях предоставления гражданам, признанным нуждающимся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5268,1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5268,1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+50,0</w:t>
            </w:r>
          </w:p>
        </w:tc>
      </w:tr>
      <w:tr w:rsidR="0005743F" w:rsidRPr="0005743F" w:rsidTr="0005743F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117A65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МП «</w:t>
            </w:r>
            <w:r w:rsidR="0005743F" w:rsidRPr="0005743F">
              <w:rPr>
                <w:b/>
                <w:bCs/>
                <w:color w:val="000000"/>
                <w:sz w:val="22"/>
                <w:szCs w:val="22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42134,1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42134,1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17788,2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18250,0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18250,0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3243,8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3243,8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озеленение территории города Вязьма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712,1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МП «Построение и развитие аппаратно-программного комплекса «Безопасный город на территории Вяземского городского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3466,0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Обслуживание (содержание) существующего АПК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1826,0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+270,0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Развитие существующей системы АПК "Безопасный город"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-270,0</w:t>
            </w:r>
          </w:p>
        </w:tc>
      </w:tr>
      <w:tr w:rsidR="0005743F" w:rsidRPr="0005743F" w:rsidTr="0005743F">
        <w:trPr>
          <w:trHeight w:val="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Обустройство и ремонт пешеходных тротуаров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478,3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+103,3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299,2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-103,3</w:t>
            </w:r>
          </w:p>
        </w:tc>
      </w:tr>
      <w:tr w:rsidR="0005743F" w:rsidRPr="0005743F" w:rsidTr="00614C2D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117A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МП </w:t>
            </w:r>
            <w:r w:rsidR="00117A65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05743F">
              <w:rPr>
                <w:b/>
                <w:bCs/>
                <w:color w:val="000000"/>
                <w:sz w:val="22"/>
                <w:szCs w:val="22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 w:rsidR="00117A65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0574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33691,3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33691,3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Расхода на поддержку муниципальных программ формирования современной городской среды за счет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 xml:space="preserve">Расхода на поддержку муниципальных программ формирования современной городской среды за счет областного и федерального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33688,0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33688,0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331179,2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354535,9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+23356,7</w:t>
            </w:r>
          </w:p>
        </w:tc>
      </w:tr>
      <w:tr w:rsidR="0005743F" w:rsidRPr="0005743F" w:rsidTr="0005743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635,6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3480,2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27,1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Межбюджетные трансферты на полномочия ГО 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2731,4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Резервный фонд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7035,3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9595,5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+2560,2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826,8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826,8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117A65" w:rsidP="00117A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Выплаты денежного поощрения «</w:t>
            </w:r>
            <w:r w:rsidR="0005743F" w:rsidRPr="0005743F">
              <w:rPr>
                <w:color w:val="000000"/>
                <w:sz w:val="22"/>
                <w:szCs w:val="22"/>
              </w:rPr>
              <w:t>Почетному гражданину г</w:t>
            </w:r>
            <w:r>
              <w:rPr>
                <w:color w:val="000000"/>
                <w:sz w:val="22"/>
                <w:szCs w:val="22"/>
              </w:rPr>
              <w:t>. Вязьма»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614C2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43F" w:rsidRPr="0005743F" w:rsidRDefault="0005743F" w:rsidP="0005743F">
            <w:pPr>
              <w:jc w:val="center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291,0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743F" w:rsidRPr="0005743F" w:rsidTr="0005743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19535,4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22195,6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+2660,2</w:t>
            </w:r>
          </w:p>
        </w:tc>
      </w:tr>
      <w:tr w:rsidR="0005743F" w:rsidRPr="0005743F" w:rsidTr="00117A65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43F" w:rsidRPr="0005743F" w:rsidRDefault="0005743F" w:rsidP="0005743F">
            <w:pPr>
              <w:rPr>
                <w:color w:val="000000"/>
                <w:sz w:val="22"/>
                <w:szCs w:val="22"/>
              </w:rPr>
            </w:pPr>
            <w:r w:rsidRPr="000574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350714,6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376731,5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F" w:rsidRPr="0005743F" w:rsidRDefault="0005743F" w:rsidP="000574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743F">
              <w:rPr>
                <w:b/>
                <w:bCs/>
                <w:color w:val="000000"/>
                <w:sz w:val="22"/>
                <w:szCs w:val="22"/>
              </w:rPr>
              <w:t>+26016,9</w:t>
            </w:r>
          </w:p>
        </w:tc>
      </w:tr>
    </w:tbl>
    <w:p w:rsidR="00FC6AC7" w:rsidRDefault="00FC6AC7" w:rsidP="00746443">
      <w:pPr>
        <w:ind w:firstLine="708"/>
        <w:jc w:val="both"/>
        <w:rPr>
          <w:color w:val="0A0A0A"/>
          <w:sz w:val="28"/>
          <w:szCs w:val="28"/>
        </w:rPr>
      </w:pPr>
    </w:p>
    <w:p w:rsidR="00564490" w:rsidRPr="005D3B01" w:rsidRDefault="00FC6AC7" w:rsidP="00746443">
      <w:pPr>
        <w:ind w:firstLine="708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Решением о бюджете н</w:t>
      </w:r>
      <w:r w:rsidR="00564490" w:rsidRPr="005D3B01">
        <w:rPr>
          <w:color w:val="0A0A0A"/>
          <w:sz w:val="28"/>
          <w:szCs w:val="28"/>
        </w:rPr>
        <w:t>а 201</w:t>
      </w:r>
      <w:r w:rsidR="00C25973" w:rsidRPr="005D3B01">
        <w:rPr>
          <w:color w:val="0A0A0A"/>
          <w:sz w:val="28"/>
          <w:szCs w:val="28"/>
        </w:rPr>
        <w:t>9</w:t>
      </w:r>
      <w:r w:rsidR="00564490" w:rsidRPr="005D3B01">
        <w:rPr>
          <w:color w:val="0A0A0A"/>
          <w:sz w:val="28"/>
          <w:szCs w:val="28"/>
        </w:rPr>
        <w:t xml:space="preserve"> год утверждено финансирование 13 муниципальных программ. Проектом решения планируется изменить объем финансирования </w:t>
      </w:r>
      <w:r w:rsidR="00161CE5">
        <w:rPr>
          <w:color w:val="0A0A0A"/>
          <w:sz w:val="28"/>
          <w:szCs w:val="28"/>
        </w:rPr>
        <w:t>четырех</w:t>
      </w:r>
      <w:r w:rsidR="00564490" w:rsidRPr="005D3B01">
        <w:rPr>
          <w:color w:val="0A0A0A"/>
          <w:sz w:val="28"/>
          <w:szCs w:val="28"/>
        </w:rPr>
        <w:t xml:space="preserve"> муниципальных программ, с </w:t>
      </w:r>
      <w:r w:rsidR="00C25973" w:rsidRPr="005D3B01">
        <w:rPr>
          <w:color w:val="0A0A0A"/>
          <w:sz w:val="28"/>
          <w:szCs w:val="28"/>
        </w:rPr>
        <w:t>увеличением</w:t>
      </w:r>
      <w:r w:rsidR="00564490" w:rsidRPr="005D3B01">
        <w:rPr>
          <w:color w:val="0A0A0A"/>
          <w:sz w:val="28"/>
          <w:szCs w:val="28"/>
        </w:rPr>
        <w:t xml:space="preserve"> на </w:t>
      </w:r>
      <w:r w:rsidR="00161CE5">
        <w:rPr>
          <w:bCs/>
          <w:color w:val="000000"/>
          <w:sz w:val="28"/>
          <w:szCs w:val="28"/>
        </w:rPr>
        <w:t>23 356,7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564490" w:rsidRPr="005D3B01">
        <w:rPr>
          <w:color w:val="0A0A0A"/>
          <w:sz w:val="28"/>
          <w:szCs w:val="28"/>
        </w:rPr>
        <w:t xml:space="preserve">тыс. рублей. </w:t>
      </w:r>
      <w:r w:rsidR="0076683A" w:rsidRPr="005D3B01">
        <w:rPr>
          <w:color w:val="0A0A0A"/>
          <w:sz w:val="28"/>
          <w:szCs w:val="28"/>
        </w:rPr>
        <w:t>Общий о</w:t>
      </w:r>
      <w:r w:rsidR="00564490" w:rsidRPr="005D3B01">
        <w:rPr>
          <w:color w:val="0A0A0A"/>
          <w:sz w:val="28"/>
          <w:szCs w:val="28"/>
        </w:rPr>
        <w:t xml:space="preserve">бъем финансирования муниципальных программ планируется утвердить в сумме </w:t>
      </w:r>
      <w:r w:rsidR="00161CE5">
        <w:rPr>
          <w:bCs/>
          <w:color w:val="000000"/>
          <w:sz w:val="28"/>
          <w:szCs w:val="28"/>
        </w:rPr>
        <w:t>354 535,9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564490" w:rsidRPr="005D3B01">
        <w:rPr>
          <w:color w:val="0A0A0A"/>
          <w:sz w:val="28"/>
          <w:szCs w:val="28"/>
        </w:rPr>
        <w:t xml:space="preserve">тыс. рублей. </w:t>
      </w:r>
      <w:r w:rsidR="00564490"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</w:t>
      </w:r>
      <w:r w:rsidR="00746443">
        <w:rPr>
          <w:sz w:val="28"/>
          <w:szCs w:val="28"/>
        </w:rPr>
        <w:t xml:space="preserve">(376 731,5 тыс. рублей) </w:t>
      </w:r>
      <w:r w:rsidR="00564490" w:rsidRPr="005D3B01">
        <w:rPr>
          <w:sz w:val="28"/>
          <w:szCs w:val="28"/>
        </w:rPr>
        <w:t xml:space="preserve">составит </w:t>
      </w:r>
      <w:r w:rsidR="00746443">
        <w:rPr>
          <w:sz w:val="28"/>
          <w:szCs w:val="28"/>
        </w:rPr>
        <w:t>94,1</w:t>
      </w:r>
      <w:r w:rsidR="00564490" w:rsidRPr="005D3B01">
        <w:rPr>
          <w:sz w:val="28"/>
          <w:szCs w:val="28"/>
        </w:rPr>
        <w:t>%.</w:t>
      </w:r>
    </w:p>
    <w:p w:rsidR="00300F78" w:rsidRPr="005D3B01" w:rsidRDefault="00133522" w:rsidP="005D3B01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>Н</w:t>
      </w:r>
      <w:r w:rsidR="00B97D19" w:rsidRPr="005D3B01">
        <w:rPr>
          <w:sz w:val="28"/>
          <w:szCs w:val="28"/>
        </w:rPr>
        <w:t xml:space="preserve">епрограммные расходы </w:t>
      </w:r>
      <w:r w:rsidR="00042C93" w:rsidRPr="005D3B01">
        <w:rPr>
          <w:sz w:val="28"/>
          <w:szCs w:val="28"/>
        </w:rPr>
        <w:t xml:space="preserve">планируется увеличить </w:t>
      </w:r>
      <w:r w:rsidR="00C279C7" w:rsidRPr="005D3B01">
        <w:rPr>
          <w:sz w:val="28"/>
          <w:szCs w:val="28"/>
        </w:rPr>
        <w:t xml:space="preserve">на </w:t>
      </w:r>
      <w:r w:rsidR="00746443">
        <w:rPr>
          <w:sz w:val="28"/>
          <w:szCs w:val="28"/>
        </w:rPr>
        <w:t>2 660,2</w:t>
      </w:r>
      <w:r w:rsidR="00855692" w:rsidRPr="005D3B01">
        <w:rPr>
          <w:sz w:val="28"/>
          <w:szCs w:val="28"/>
        </w:rPr>
        <w:t xml:space="preserve"> </w:t>
      </w:r>
      <w:r w:rsidR="00C279C7" w:rsidRPr="005D3B01">
        <w:rPr>
          <w:sz w:val="28"/>
          <w:szCs w:val="28"/>
        </w:rPr>
        <w:t xml:space="preserve">тыс. </w:t>
      </w:r>
      <w:r w:rsidR="00AA2747" w:rsidRPr="005D3B01">
        <w:rPr>
          <w:sz w:val="28"/>
          <w:szCs w:val="28"/>
        </w:rPr>
        <w:t>рублей</w:t>
      </w:r>
      <w:r w:rsidR="00300F78" w:rsidRPr="005D3B01">
        <w:rPr>
          <w:sz w:val="28"/>
          <w:szCs w:val="28"/>
        </w:rPr>
        <w:t>, за счет:</w:t>
      </w:r>
    </w:p>
    <w:p w:rsidR="00C25973" w:rsidRDefault="00883012" w:rsidP="005D3B01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 xml:space="preserve">- увеличения </w:t>
      </w:r>
      <w:r w:rsidR="00746443">
        <w:rPr>
          <w:sz w:val="28"/>
          <w:szCs w:val="28"/>
        </w:rPr>
        <w:t>расходов</w:t>
      </w:r>
      <w:r w:rsidR="00746443" w:rsidRPr="00746443">
        <w:rPr>
          <w:sz w:val="28"/>
          <w:szCs w:val="28"/>
        </w:rPr>
        <w:t xml:space="preserve"> на обеспечение функций органов местного самоуправления</w:t>
      </w:r>
      <w:r w:rsidR="00C25973" w:rsidRPr="005D3B01">
        <w:rPr>
          <w:sz w:val="28"/>
          <w:szCs w:val="28"/>
        </w:rPr>
        <w:t xml:space="preserve"> на </w:t>
      </w:r>
      <w:r w:rsidR="00746443">
        <w:rPr>
          <w:sz w:val="28"/>
          <w:szCs w:val="28"/>
        </w:rPr>
        <w:t>100,0 тыс. рублей;</w:t>
      </w:r>
    </w:p>
    <w:p w:rsidR="00746443" w:rsidRPr="005D3B01" w:rsidRDefault="00746443" w:rsidP="005D3B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3B01">
        <w:rPr>
          <w:sz w:val="28"/>
          <w:szCs w:val="28"/>
        </w:rPr>
        <w:t xml:space="preserve">увеличения </w:t>
      </w:r>
      <w:r>
        <w:rPr>
          <w:sz w:val="28"/>
          <w:szCs w:val="28"/>
        </w:rPr>
        <w:t>расходов</w:t>
      </w:r>
      <w:r w:rsidRPr="00746443">
        <w:rPr>
          <w:sz w:val="28"/>
          <w:szCs w:val="28"/>
        </w:rPr>
        <w:t xml:space="preserve"> на исполнение судебных актов</w:t>
      </w:r>
      <w:r>
        <w:rPr>
          <w:sz w:val="28"/>
          <w:szCs w:val="28"/>
        </w:rPr>
        <w:t xml:space="preserve"> на 2 560,2 тыс. рублей.</w:t>
      </w:r>
    </w:p>
    <w:p w:rsidR="00C25973" w:rsidRPr="005D3B01" w:rsidRDefault="00C25973" w:rsidP="005D3B0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sz w:val="28"/>
          <w:szCs w:val="28"/>
        </w:rPr>
        <w:t xml:space="preserve">В соответствии с п.1 ст.242.1 БК РФ </w:t>
      </w:r>
      <w:r w:rsidRPr="005D3B01">
        <w:rPr>
          <w:rFonts w:eastAsiaTheme="minorHAnsi"/>
          <w:sz w:val="28"/>
          <w:szCs w:val="28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9" w:history="1">
        <w:r w:rsidRPr="005D3B0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10" w:history="1">
        <w:r w:rsidRPr="005D3B01">
          <w:rPr>
            <w:rFonts w:eastAsiaTheme="minorHAnsi"/>
            <w:sz w:val="28"/>
            <w:szCs w:val="28"/>
            <w:lang w:eastAsia="en-US"/>
          </w:rPr>
          <w:t>срокам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предъявления исполнительных документов, </w:t>
      </w:r>
      <w:hyperlink r:id="rId11" w:history="1">
        <w:r w:rsidRPr="005D3B01">
          <w:rPr>
            <w:rFonts w:eastAsiaTheme="minorHAnsi"/>
            <w:sz w:val="28"/>
            <w:szCs w:val="28"/>
            <w:lang w:eastAsia="en-US"/>
          </w:rPr>
          <w:t>перерыву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срока предъявления исполнительных документов, </w:t>
      </w:r>
      <w:hyperlink r:id="rId12" w:history="1">
        <w:r w:rsidRPr="005D3B01">
          <w:rPr>
            <w:rFonts w:eastAsiaTheme="minorHAnsi"/>
            <w:sz w:val="28"/>
            <w:szCs w:val="28"/>
            <w:lang w:eastAsia="en-US"/>
          </w:rPr>
          <w:t>восстановлению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пропущенного срока предъявления исполнительных документов.</w:t>
      </w:r>
    </w:p>
    <w:p w:rsidR="00C25973" w:rsidRPr="005D3B01" w:rsidRDefault="00C25973" w:rsidP="005D3B0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rFonts w:eastAsiaTheme="minorHAnsi"/>
          <w:sz w:val="28"/>
          <w:szCs w:val="28"/>
          <w:lang w:eastAsia="en-US"/>
        </w:rPr>
        <w:t>В пояснительной записке к проекту решения не указаны основания</w:t>
      </w:r>
      <w:r w:rsidR="001012AD">
        <w:rPr>
          <w:rFonts w:eastAsiaTheme="minorHAnsi"/>
          <w:sz w:val="28"/>
          <w:szCs w:val="28"/>
          <w:lang w:eastAsia="en-US"/>
        </w:rPr>
        <w:t xml:space="preserve"> исполнения судебных актов по отражению взыскания на средства бюджета городского поселения, а именно </w:t>
      </w:r>
      <w:r w:rsidRPr="005D3B01">
        <w:rPr>
          <w:rFonts w:eastAsiaTheme="minorHAnsi"/>
          <w:sz w:val="28"/>
          <w:szCs w:val="28"/>
          <w:lang w:eastAsia="en-US"/>
        </w:rPr>
        <w:t>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377E75" w:rsidRPr="005D3B01" w:rsidRDefault="00377E75" w:rsidP="005D3B0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color w:val="222222"/>
          <w:sz w:val="28"/>
          <w:szCs w:val="28"/>
        </w:rPr>
        <w:t>В соответствии со ст.34 БК РФ п</w:t>
      </w:r>
      <w:r w:rsidRPr="005D3B01">
        <w:rPr>
          <w:rFonts w:eastAsiaTheme="minorHAnsi"/>
          <w:sz w:val="28"/>
          <w:szCs w:val="28"/>
          <w:lang w:eastAsia="en-US"/>
        </w:rPr>
        <w:t xml:space="preserve"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</w:t>
      </w:r>
      <w:r w:rsidRPr="005D3B01">
        <w:rPr>
          <w:rFonts w:eastAsiaTheme="minorHAnsi"/>
          <w:sz w:val="28"/>
          <w:szCs w:val="28"/>
          <w:lang w:eastAsia="en-US"/>
        </w:rPr>
        <w:lastRenderedPageBreak/>
        <w:t>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377E75" w:rsidRDefault="00A15DA9" w:rsidP="005D3B01">
      <w:pPr>
        <w:ind w:firstLine="708"/>
        <w:jc w:val="both"/>
        <w:rPr>
          <w:color w:val="222222"/>
          <w:sz w:val="28"/>
          <w:szCs w:val="28"/>
        </w:rPr>
      </w:pPr>
      <w:r w:rsidRPr="005D3B01">
        <w:rPr>
          <w:color w:val="222222"/>
          <w:sz w:val="28"/>
          <w:szCs w:val="28"/>
        </w:rPr>
        <w:t xml:space="preserve">Следовательно, </w:t>
      </w:r>
      <w:r w:rsidR="00C25973" w:rsidRPr="005D3B01">
        <w:rPr>
          <w:color w:val="222222"/>
          <w:sz w:val="28"/>
          <w:szCs w:val="28"/>
        </w:rPr>
        <w:t>в соответствии со 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городского поселения.</w:t>
      </w:r>
    </w:p>
    <w:p w:rsidR="00746443" w:rsidRDefault="00746443" w:rsidP="00746443">
      <w:pPr>
        <w:ind w:firstLine="708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Необходимо предоставить разъяснения и обоснования увеличения </w:t>
      </w:r>
      <w:r>
        <w:rPr>
          <w:sz w:val="28"/>
          <w:szCs w:val="28"/>
        </w:rPr>
        <w:t>расходов</w:t>
      </w:r>
      <w:r w:rsidRPr="00746443">
        <w:rPr>
          <w:sz w:val="28"/>
          <w:szCs w:val="28"/>
        </w:rPr>
        <w:t xml:space="preserve"> на исполнение судебных актов</w:t>
      </w:r>
      <w:r>
        <w:rPr>
          <w:sz w:val="28"/>
          <w:szCs w:val="28"/>
        </w:rPr>
        <w:t xml:space="preserve"> на 2 560,2 тыс. рублей. Проектом решения планируется утвердить расходы </w:t>
      </w:r>
      <w:r w:rsidRPr="00746443">
        <w:rPr>
          <w:sz w:val="28"/>
          <w:szCs w:val="28"/>
        </w:rPr>
        <w:t>на исполнение судебных актов</w:t>
      </w:r>
      <w:r>
        <w:rPr>
          <w:sz w:val="28"/>
          <w:szCs w:val="28"/>
        </w:rPr>
        <w:t xml:space="preserve"> в сумме 9 595,5 тыс. рублей, что соста</w:t>
      </w:r>
      <w:r w:rsidR="00D57A4D">
        <w:rPr>
          <w:sz w:val="28"/>
          <w:szCs w:val="28"/>
        </w:rPr>
        <w:t>вит</w:t>
      </w:r>
      <w:r>
        <w:rPr>
          <w:sz w:val="28"/>
          <w:szCs w:val="28"/>
        </w:rPr>
        <w:t xml:space="preserve"> 43,2% непрограммных расходов в бюджете городского поселения</w:t>
      </w:r>
      <w:r w:rsidR="00D57A4D">
        <w:rPr>
          <w:sz w:val="28"/>
          <w:szCs w:val="28"/>
        </w:rPr>
        <w:t xml:space="preserve"> на 2019 год</w:t>
      </w:r>
      <w:r>
        <w:rPr>
          <w:sz w:val="28"/>
          <w:szCs w:val="28"/>
        </w:rPr>
        <w:t>.</w:t>
      </w:r>
    </w:p>
    <w:p w:rsidR="00FF0CE9" w:rsidRPr="005D3B01" w:rsidRDefault="00FF0CE9" w:rsidP="00746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 расходы</w:t>
      </w:r>
      <w:r w:rsidRPr="00746443">
        <w:rPr>
          <w:sz w:val="28"/>
          <w:szCs w:val="28"/>
        </w:rPr>
        <w:t xml:space="preserve"> на исполнение судебных актов</w:t>
      </w:r>
      <w:r>
        <w:rPr>
          <w:sz w:val="28"/>
          <w:szCs w:val="28"/>
        </w:rPr>
        <w:t xml:space="preserve"> планировались в сумме 5 000,0 тыс. рублей, проектом решения планируется утвердить расходы </w:t>
      </w:r>
      <w:r w:rsidRPr="00746443">
        <w:rPr>
          <w:sz w:val="28"/>
          <w:szCs w:val="28"/>
        </w:rPr>
        <w:t>на исполнение судебных актов</w:t>
      </w:r>
      <w:r>
        <w:rPr>
          <w:sz w:val="28"/>
          <w:szCs w:val="28"/>
        </w:rPr>
        <w:t xml:space="preserve"> в сумме 9 595,5 тыс. рублей, что в 1,9 раза больше годовых плановых назначений</w:t>
      </w:r>
      <w:r w:rsidR="00202E32">
        <w:rPr>
          <w:sz w:val="28"/>
          <w:szCs w:val="28"/>
        </w:rPr>
        <w:t>.</w:t>
      </w:r>
    </w:p>
    <w:p w:rsidR="004241F7" w:rsidRDefault="00C25973" w:rsidP="005D3B01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>Н</w:t>
      </w:r>
      <w:r w:rsidR="00300F78" w:rsidRPr="005D3B01">
        <w:rPr>
          <w:sz w:val="28"/>
          <w:szCs w:val="28"/>
        </w:rPr>
        <w:t xml:space="preserve">епрограммные расходы </w:t>
      </w:r>
      <w:r w:rsidR="00A15DA9" w:rsidRPr="005D3B01">
        <w:rPr>
          <w:sz w:val="28"/>
          <w:szCs w:val="28"/>
        </w:rPr>
        <w:t xml:space="preserve">планируется утвердить в </w:t>
      </w:r>
      <w:r w:rsidRPr="005D3B01">
        <w:rPr>
          <w:sz w:val="28"/>
          <w:szCs w:val="28"/>
        </w:rPr>
        <w:t xml:space="preserve">сумме </w:t>
      </w:r>
      <w:r w:rsidR="00746443">
        <w:rPr>
          <w:sz w:val="28"/>
          <w:szCs w:val="28"/>
        </w:rPr>
        <w:t>22 195,6</w:t>
      </w:r>
      <w:r w:rsidRPr="005D3B01">
        <w:rPr>
          <w:sz w:val="28"/>
          <w:szCs w:val="28"/>
        </w:rPr>
        <w:t xml:space="preserve"> </w:t>
      </w:r>
      <w:r w:rsidR="00A15DA9" w:rsidRPr="005D3B01">
        <w:rPr>
          <w:sz w:val="28"/>
          <w:szCs w:val="28"/>
        </w:rPr>
        <w:t>тыс. рублей</w:t>
      </w:r>
      <w:r w:rsidR="00C279C7" w:rsidRPr="005D3B01">
        <w:rPr>
          <w:sz w:val="28"/>
          <w:szCs w:val="28"/>
        </w:rPr>
        <w:t xml:space="preserve"> или </w:t>
      </w:r>
      <w:r w:rsidR="00746443">
        <w:rPr>
          <w:sz w:val="28"/>
          <w:szCs w:val="28"/>
        </w:rPr>
        <w:t>5,9</w:t>
      </w:r>
      <w:r w:rsidR="00C279C7" w:rsidRPr="005D3B01">
        <w:rPr>
          <w:sz w:val="28"/>
          <w:szCs w:val="28"/>
        </w:rPr>
        <w:t>%</w:t>
      </w:r>
      <w:r w:rsidR="00AA2747" w:rsidRPr="005D3B01">
        <w:rPr>
          <w:sz w:val="28"/>
          <w:szCs w:val="28"/>
        </w:rPr>
        <w:t xml:space="preserve"> в общей структуре расходов бюджета городского поселения</w:t>
      </w:r>
      <w:r w:rsidR="00746443">
        <w:rPr>
          <w:sz w:val="28"/>
          <w:szCs w:val="28"/>
        </w:rPr>
        <w:t>.</w:t>
      </w:r>
    </w:p>
    <w:p w:rsidR="00202E32" w:rsidRDefault="00202E32" w:rsidP="005D3B01">
      <w:pPr>
        <w:ind w:firstLine="708"/>
        <w:jc w:val="both"/>
        <w:rPr>
          <w:b/>
          <w:sz w:val="28"/>
          <w:szCs w:val="28"/>
          <w:highlight w:val="yellow"/>
        </w:rPr>
      </w:pPr>
    </w:p>
    <w:p w:rsidR="001D13EE" w:rsidRPr="00044803" w:rsidRDefault="00746443" w:rsidP="005D3B01">
      <w:pPr>
        <w:ind w:firstLine="708"/>
        <w:jc w:val="both"/>
        <w:rPr>
          <w:sz w:val="28"/>
          <w:szCs w:val="28"/>
        </w:rPr>
      </w:pPr>
      <w:r w:rsidRPr="00044803">
        <w:rPr>
          <w:b/>
          <w:sz w:val="28"/>
          <w:szCs w:val="28"/>
        </w:rPr>
        <w:t>3.</w:t>
      </w:r>
      <w:r w:rsidRPr="00044803">
        <w:rPr>
          <w:sz w:val="28"/>
          <w:szCs w:val="28"/>
        </w:rPr>
        <w:t xml:space="preserve"> Проектом решения планируется внести изменения в объемы бюджетных ассигнований дорожного фонда городского поселения на 2019 год, с увеличением на 25 470,8 тыс. </w:t>
      </w:r>
      <w:r w:rsidR="001D13EE" w:rsidRPr="00044803">
        <w:rPr>
          <w:sz w:val="28"/>
          <w:szCs w:val="28"/>
        </w:rPr>
        <w:t>рублей, за счет:</w:t>
      </w:r>
    </w:p>
    <w:p w:rsidR="00AF35A5" w:rsidRPr="00044803" w:rsidRDefault="001D13EE" w:rsidP="00AF35A5">
      <w:pPr>
        <w:ind w:firstLine="708"/>
        <w:jc w:val="both"/>
        <w:rPr>
          <w:sz w:val="28"/>
          <w:szCs w:val="28"/>
        </w:rPr>
      </w:pPr>
      <w:r w:rsidRPr="00044803">
        <w:rPr>
          <w:sz w:val="28"/>
          <w:szCs w:val="28"/>
        </w:rPr>
        <w:t xml:space="preserve">- </w:t>
      </w:r>
      <w:r w:rsidR="00BF5C95" w:rsidRPr="00044803">
        <w:rPr>
          <w:sz w:val="28"/>
          <w:szCs w:val="28"/>
        </w:rPr>
        <w:t>субсидий</w:t>
      </w:r>
      <w:r w:rsidRPr="00044803">
        <w:rPr>
          <w:sz w:val="28"/>
          <w:szCs w:val="28"/>
        </w:rPr>
        <w:t xml:space="preserve"> в сумме </w:t>
      </w:r>
      <w:r w:rsidR="00BF5C95" w:rsidRPr="00044803">
        <w:rPr>
          <w:sz w:val="28"/>
          <w:szCs w:val="28"/>
        </w:rPr>
        <w:t>23 057,0</w:t>
      </w:r>
      <w:r w:rsidRPr="00044803">
        <w:rPr>
          <w:sz w:val="28"/>
          <w:szCs w:val="28"/>
        </w:rPr>
        <w:t xml:space="preserve"> тыс. рублей;</w:t>
      </w:r>
    </w:p>
    <w:p w:rsidR="00AF35A5" w:rsidRPr="00044803" w:rsidRDefault="00AF35A5" w:rsidP="007D2E17">
      <w:pPr>
        <w:ind w:firstLine="708"/>
        <w:jc w:val="both"/>
        <w:rPr>
          <w:sz w:val="28"/>
          <w:szCs w:val="28"/>
        </w:rPr>
      </w:pPr>
      <w:r w:rsidRPr="00044803">
        <w:rPr>
          <w:sz w:val="28"/>
          <w:szCs w:val="28"/>
        </w:rPr>
        <w:t>- бюджетн</w:t>
      </w:r>
      <w:r w:rsidR="007D2E17" w:rsidRPr="00044803">
        <w:rPr>
          <w:sz w:val="28"/>
          <w:szCs w:val="28"/>
        </w:rPr>
        <w:t>ых ассигнований дорожного фонда</w:t>
      </w:r>
      <w:r w:rsidRPr="00044803">
        <w:rPr>
          <w:sz w:val="28"/>
          <w:szCs w:val="28"/>
        </w:rPr>
        <w:t>, не использованны</w:t>
      </w:r>
      <w:r w:rsidR="007D2E17" w:rsidRPr="00044803">
        <w:rPr>
          <w:sz w:val="28"/>
          <w:szCs w:val="28"/>
        </w:rPr>
        <w:t>х</w:t>
      </w:r>
      <w:r w:rsidRPr="00044803">
        <w:rPr>
          <w:sz w:val="28"/>
          <w:szCs w:val="28"/>
        </w:rPr>
        <w:t xml:space="preserve"> в </w:t>
      </w:r>
      <w:r w:rsidR="007D2E17" w:rsidRPr="00044803">
        <w:rPr>
          <w:sz w:val="28"/>
          <w:szCs w:val="28"/>
        </w:rPr>
        <w:t>2018 году в сумме 2 413,8 тыс. рублей.</w:t>
      </w:r>
    </w:p>
    <w:p w:rsidR="007D2E17" w:rsidRPr="00044803" w:rsidRDefault="00A17D90" w:rsidP="007D2E17">
      <w:pPr>
        <w:ind w:firstLine="708"/>
        <w:jc w:val="both"/>
        <w:rPr>
          <w:sz w:val="28"/>
          <w:szCs w:val="28"/>
        </w:rPr>
      </w:pPr>
      <w:r w:rsidRPr="00044803">
        <w:rPr>
          <w:sz w:val="28"/>
          <w:szCs w:val="28"/>
        </w:rPr>
        <w:t xml:space="preserve">Остаток </w:t>
      </w:r>
      <w:r w:rsidR="007D2E17" w:rsidRPr="00044803">
        <w:rPr>
          <w:sz w:val="28"/>
          <w:szCs w:val="28"/>
        </w:rPr>
        <w:t>бюджетных ассигнований дорожного фонда, не использованных в 2018 году</w:t>
      </w:r>
      <w:r w:rsidRPr="00044803">
        <w:rPr>
          <w:sz w:val="28"/>
          <w:szCs w:val="28"/>
        </w:rPr>
        <w:t xml:space="preserve">, </w:t>
      </w:r>
      <w:r w:rsidR="000F4703" w:rsidRPr="00044803">
        <w:rPr>
          <w:sz w:val="28"/>
          <w:szCs w:val="28"/>
        </w:rPr>
        <w:t>в сумме 4 396,4 тыс. рублей (1 982,6 тыс. рублей + 2 413,8 тыс. рублей)</w:t>
      </w:r>
      <w:r w:rsidR="000F4703">
        <w:rPr>
          <w:sz w:val="28"/>
          <w:szCs w:val="28"/>
        </w:rPr>
        <w:t xml:space="preserve"> </w:t>
      </w:r>
      <w:r w:rsidR="000F4703" w:rsidRPr="00044803">
        <w:rPr>
          <w:sz w:val="28"/>
          <w:szCs w:val="28"/>
        </w:rPr>
        <w:t>направлен</w:t>
      </w:r>
      <w:r w:rsidR="000F4703">
        <w:rPr>
          <w:sz w:val="28"/>
          <w:szCs w:val="28"/>
        </w:rPr>
        <w:t xml:space="preserve"> в 2019 году на</w:t>
      </w:r>
      <w:r w:rsidR="00044803" w:rsidRPr="00044803">
        <w:rPr>
          <w:sz w:val="28"/>
          <w:szCs w:val="28"/>
        </w:rPr>
        <w:t xml:space="preserve"> увеличение дорожного фонда</w:t>
      </w:r>
      <w:r w:rsidR="000F4703">
        <w:rPr>
          <w:sz w:val="28"/>
          <w:szCs w:val="28"/>
        </w:rPr>
        <w:t>.</w:t>
      </w:r>
    </w:p>
    <w:p w:rsid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17CB" w:rsidRP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CBD">
        <w:rPr>
          <w:rFonts w:ascii="Times New Roman" w:hAnsi="Times New Roman" w:cs="Times New Roman"/>
          <w:b/>
          <w:sz w:val="28"/>
          <w:szCs w:val="28"/>
        </w:rPr>
        <w:t>4</w:t>
      </w:r>
      <w:r w:rsidRPr="00044803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 с превышением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 доходов над расходами (профицит</w:t>
      </w:r>
      <w:r w:rsidR="00855692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C25973" w:rsidRPr="00044803">
        <w:rPr>
          <w:rFonts w:ascii="Times New Roman" w:hAnsi="Times New Roman" w:cs="Times New Roman"/>
          <w:sz w:val="28"/>
          <w:szCs w:val="28"/>
        </w:rPr>
        <w:t>)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>в сумме 11 549,9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F4703">
        <w:rPr>
          <w:rFonts w:ascii="Times New Roman" w:hAnsi="Times New Roman" w:cs="Times New Roman"/>
          <w:sz w:val="28"/>
          <w:szCs w:val="28"/>
        </w:rPr>
        <w:t>:</w:t>
      </w:r>
      <w:r w:rsidR="00CF1CE8" w:rsidRPr="0004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03" w:rsidRP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>- кредиты кредитных организаций (погашение кредита) в сумме 14 000,0 тыс. рублей;</w:t>
      </w:r>
    </w:p>
    <w:p w:rsid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>- изменение остатков средств на счетах по учету средств бюджета поселения в сумме 2 450,1 тыс. рублей.</w:t>
      </w:r>
    </w:p>
    <w:p w:rsidR="00BD5F5E" w:rsidRPr="005D3B01" w:rsidRDefault="00BD5F5E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1012AD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="00044803">
        <w:rPr>
          <w:rFonts w:ascii="Times New Roman" w:hAnsi="Times New Roman" w:cs="Times New Roman"/>
          <w:sz w:val="28"/>
          <w:szCs w:val="28"/>
        </w:rPr>
        <w:t>388 281,4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4803">
        <w:rPr>
          <w:rFonts w:ascii="Times New Roman" w:hAnsi="Times New Roman" w:cs="Times New Roman"/>
          <w:sz w:val="28"/>
          <w:szCs w:val="28"/>
        </w:rPr>
        <w:t xml:space="preserve">с увеличением на 26 016,8 тыс. рублей, </w:t>
      </w:r>
      <w:r w:rsidRPr="001012AD">
        <w:rPr>
          <w:rFonts w:ascii="Times New Roman" w:hAnsi="Times New Roman" w:cs="Times New Roman"/>
          <w:sz w:val="28"/>
          <w:szCs w:val="28"/>
        </w:rPr>
        <w:t>в том числе: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lastRenderedPageBreak/>
        <w:t xml:space="preserve">- собственные доходы в сумме </w:t>
      </w:r>
      <w:r w:rsidR="00C25973" w:rsidRPr="001012AD">
        <w:rPr>
          <w:rFonts w:ascii="Times New Roman" w:hAnsi="Times New Roman" w:cs="Times New Roman"/>
          <w:sz w:val="28"/>
          <w:szCs w:val="28"/>
        </w:rPr>
        <w:t>167 465,4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>, остаются без изменений;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044803">
        <w:rPr>
          <w:rFonts w:ascii="Times New Roman" w:hAnsi="Times New Roman" w:cs="Times New Roman"/>
          <w:sz w:val="28"/>
          <w:szCs w:val="28"/>
        </w:rPr>
        <w:t>220 816,0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>, с увеличением на 26 016,8 тыс. рублей</w:t>
      </w:r>
      <w:r w:rsidRPr="001012AD">
        <w:rPr>
          <w:rFonts w:ascii="Times New Roman" w:hAnsi="Times New Roman" w:cs="Times New Roman"/>
          <w:sz w:val="28"/>
          <w:szCs w:val="28"/>
        </w:rPr>
        <w:t>.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2. Общий объем расходов планируется к утверждению в сумме </w:t>
      </w:r>
      <w:r w:rsidR="00044803">
        <w:rPr>
          <w:rFonts w:ascii="Times New Roman" w:hAnsi="Times New Roman" w:cs="Times New Roman"/>
          <w:sz w:val="28"/>
          <w:szCs w:val="28"/>
        </w:rPr>
        <w:t>376 731,5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4803">
        <w:rPr>
          <w:rFonts w:ascii="Times New Roman" w:hAnsi="Times New Roman" w:cs="Times New Roman"/>
          <w:sz w:val="28"/>
          <w:szCs w:val="28"/>
        </w:rPr>
        <w:t xml:space="preserve">с увеличением на 26 016,8 тыс. рублей, </w:t>
      </w:r>
      <w:r w:rsidRPr="001012AD">
        <w:rPr>
          <w:rFonts w:ascii="Times New Roman" w:hAnsi="Times New Roman" w:cs="Times New Roman"/>
          <w:sz w:val="28"/>
          <w:szCs w:val="28"/>
        </w:rPr>
        <w:t>в том числе: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финансовое обеспечение реализации муниципальных программ в сумме </w:t>
      </w:r>
      <w:r w:rsidR="00044803">
        <w:rPr>
          <w:rFonts w:ascii="Times New Roman" w:hAnsi="Times New Roman" w:cs="Times New Roman"/>
          <w:sz w:val="28"/>
          <w:szCs w:val="28"/>
        </w:rPr>
        <w:t>354 535,9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>, с увеличением на 23 356,7 тыс. рублей</w:t>
      </w:r>
      <w:r w:rsidRPr="001012AD">
        <w:rPr>
          <w:rFonts w:ascii="Times New Roman" w:hAnsi="Times New Roman" w:cs="Times New Roman"/>
          <w:sz w:val="28"/>
          <w:szCs w:val="28"/>
        </w:rPr>
        <w:t>;</w:t>
      </w:r>
    </w:p>
    <w:p w:rsidR="007D0DDA" w:rsidRPr="001012AD" w:rsidRDefault="007D0DDA" w:rsidP="00101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- на реализацию непрограммной части расходов бюджета в сумме </w:t>
      </w:r>
      <w:r w:rsidR="00044803">
        <w:rPr>
          <w:rFonts w:ascii="Times New Roman" w:hAnsi="Times New Roman" w:cs="Times New Roman"/>
          <w:sz w:val="28"/>
          <w:szCs w:val="28"/>
        </w:rPr>
        <w:t>22 195,6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44803">
        <w:rPr>
          <w:rFonts w:ascii="Times New Roman" w:hAnsi="Times New Roman" w:cs="Times New Roman"/>
          <w:sz w:val="28"/>
          <w:szCs w:val="28"/>
        </w:rPr>
        <w:t>, с увеличением на 2 660,</w:t>
      </w:r>
      <w:r w:rsidR="007F142B">
        <w:rPr>
          <w:rFonts w:ascii="Times New Roman" w:hAnsi="Times New Roman" w:cs="Times New Roman"/>
          <w:sz w:val="28"/>
          <w:szCs w:val="28"/>
        </w:rPr>
        <w:t>1</w:t>
      </w:r>
      <w:r w:rsid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012AD">
        <w:rPr>
          <w:rFonts w:ascii="Times New Roman" w:hAnsi="Times New Roman" w:cs="Times New Roman"/>
          <w:sz w:val="28"/>
          <w:szCs w:val="28"/>
        </w:rPr>
        <w:t>.</w:t>
      </w:r>
    </w:p>
    <w:p w:rsidR="007D0DDA" w:rsidRDefault="007D0DDA" w:rsidP="007F14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3. </w:t>
      </w:r>
      <w:r w:rsidR="007F142B">
        <w:rPr>
          <w:rFonts w:ascii="Times New Roman" w:hAnsi="Times New Roman" w:cs="Times New Roman"/>
          <w:sz w:val="28"/>
          <w:szCs w:val="28"/>
        </w:rPr>
        <w:t>Превышение</w:t>
      </w:r>
      <w:r w:rsidR="007F142B" w:rsidRPr="00044803">
        <w:rPr>
          <w:rFonts w:ascii="Times New Roman" w:hAnsi="Times New Roman" w:cs="Times New Roman"/>
          <w:sz w:val="28"/>
          <w:szCs w:val="28"/>
        </w:rPr>
        <w:t xml:space="preserve"> доходов над расходами (профицит бюджета) </w:t>
      </w:r>
      <w:r w:rsidR="007F142B" w:rsidRPr="001012AD">
        <w:rPr>
          <w:rFonts w:ascii="Times New Roman" w:hAnsi="Times New Roman" w:cs="Times New Roman"/>
          <w:sz w:val="28"/>
          <w:szCs w:val="28"/>
        </w:rPr>
        <w:t xml:space="preserve">планируется к утверждению </w:t>
      </w:r>
      <w:r w:rsidR="007F142B" w:rsidRPr="00044803">
        <w:rPr>
          <w:rFonts w:ascii="Times New Roman" w:hAnsi="Times New Roman" w:cs="Times New Roman"/>
          <w:sz w:val="28"/>
          <w:szCs w:val="28"/>
        </w:rPr>
        <w:t xml:space="preserve">в сумме 11 549,9 тыс. рублей. </w:t>
      </w:r>
    </w:p>
    <w:p w:rsidR="003B2CBD" w:rsidRPr="00C833DD" w:rsidRDefault="003B2CBD" w:rsidP="003B2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Увеличение общего объема доходов планируется в том числе за счет возврата остатков прошлых лет, а именно возврата из бюджета района в бюджет города межбюджетного трансферта по передачи полномочий (ГО и </w:t>
      </w:r>
      <w:r w:rsidRPr="00C833DD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DD">
        <w:rPr>
          <w:rFonts w:ascii="Times New Roman" w:hAnsi="Times New Roman" w:cs="Times New Roman"/>
          <w:sz w:val="28"/>
          <w:szCs w:val="28"/>
        </w:rPr>
        <w:t xml:space="preserve"> в сумме 6 000,0 тыс. рублей.</w:t>
      </w:r>
    </w:p>
    <w:p w:rsidR="003B2CBD" w:rsidRDefault="003B2CBD" w:rsidP="003B2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2D28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условии возврата межбюджетного трансферта в бюджет города в сумме 6 000,0 тыс. рублей, остаток невозвращенного </w:t>
      </w:r>
      <w:r w:rsidRPr="00B109E8">
        <w:rPr>
          <w:rFonts w:ascii="Times New Roman" w:hAnsi="Times New Roman" w:cs="Times New Roman"/>
          <w:sz w:val="28"/>
          <w:szCs w:val="28"/>
        </w:rPr>
        <w:t>межбюджетного трансферта составит в сумме 10 863,9 тыс. рублей</w:t>
      </w:r>
      <w:r>
        <w:rPr>
          <w:rFonts w:ascii="Times New Roman" w:hAnsi="Times New Roman" w:cs="Times New Roman"/>
          <w:sz w:val="28"/>
          <w:szCs w:val="28"/>
        </w:rPr>
        <w:t xml:space="preserve"> (согласно данных годового отчёта об исполнении бюджета городского поселения за 2018 год)</w:t>
      </w:r>
      <w:r w:rsidRPr="00B109E8">
        <w:rPr>
          <w:rFonts w:ascii="Times New Roman" w:hAnsi="Times New Roman" w:cs="Times New Roman"/>
          <w:sz w:val="28"/>
          <w:szCs w:val="28"/>
        </w:rPr>
        <w:t>.</w:t>
      </w:r>
    </w:p>
    <w:p w:rsidR="003B2CBD" w:rsidRPr="000C5316" w:rsidRDefault="003B2CBD" w:rsidP="003B2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Theme="minorHAnsi"/>
          <w:sz w:val="28"/>
          <w:szCs w:val="28"/>
          <w:lang w:eastAsia="en-US"/>
        </w:rPr>
        <w:t>В представленном проекте решения о бюджете не предусмотрено увеличение доходной части бюджета городского поселения</w:t>
      </w:r>
      <w:r w:rsidR="00E706E4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706E4">
        <w:rPr>
          <w:sz w:val="28"/>
          <w:szCs w:val="28"/>
        </w:rPr>
        <w:t>221,1</w:t>
      </w:r>
      <w:r w:rsidRPr="00044C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по полученным сверх плана доходам </w:t>
      </w:r>
      <w:r w:rsidRPr="00895992">
        <w:rPr>
          <w:sz w:val="28"/>
          <w:szCs w:val="28"/>
        </w:rPr>
        <w:t>от денежных взысканий (штрафов) и иных сумм в возмещение ущерба, зачисляемы</w:t>
      </w:r>
      <w:r>
        <w:rPr>
          <w:sz w:val="28"/>
          <w:szCs w:val="28"/>
        </w:rPr>
        <w:t>х</w:t>
      </w:r>
      <w:r w:rsidRPr="00895992">
        <w:rPr>
          <w:sz w:val="28"/>
          <w:szCs w:val="28"/>
        </w:rPr>
        <w:t xml:space="preserve"> в бюджеты городских </w:t>
      </w:r>
      <w:r w:rsidRPr="00044C03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, фактически полученным в первом квартале 2019 года, </w:t>
      </w:r>
      <w:r w:rsidRPr="000C5316">
        <w:rPr>
          <w:sz w:val="28"/>
          <w:szCs w:val="28"/>
        </w:rPr>
        <w:t>согласно предоставленного отчета об исполнении бюджета Вяземского городского поселения за первый квартал 2019 года.</w:t>
      </w:r>
    </w:p>
    <w:p w:rsidR="000C5316" w:rsidRDefault="000C5316" w:rsidP="000C53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316">
        <w:rPr>
          <w:rFonts w:ascii="Times New Roman" w:hAnsi="Times New Roman" w:cs="Times New Roman"/>
          <w:sz w:val="28"/>
          <w:szCs w:val="28"/>
        </w:rPr>
        <w:t>6. Объем бюджетных ассигнований дорожного фонда городского поселения, установленный решением Совета депутатов Вяземского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24.04.2018 №39 «Об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области» с начала 2019 года увеличился на 23 057,0 тыс. рублей, за счет:</w:t>
      </w:r>
    </w:p>
    <w:p w:rsidR="000C5316" w:rsidRDefault="000C5316" w:rsidP="000C53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C6AC7">
        <w:rPr>
          <w:rFonts w:ascii="Times New Roman" w:hAnsi="Times New Roman" w:cs="Times New Roman"/>
          <w:sz w:val="28"/>
          <w:szCs w:val="28"/>
        </w:rPr>
        <w:t>убсидии бюджетам городских поселений на проектирование, строительство, реконструкцию, капитальный ремонт, ремонт автомобильных дорог (ПСД Комсомольский мост)</w:t>
      </w:r>
      <w:r>
        <w:rPr>
          <w:rFonts w:ascii="Times New Roman" w:hAnsi="Times New Roman" w:cs="Times New Roman"/>
          <w:sz w:val="28"/>
          <w:szCs w:val="28"/>
        </w:rPr>
        <w:t xml:space="preserve"> в сумме 3 057,0 тыс. рублей;</w:t>
      </w:r>
    </w:p>
    <w:p w:rsidR="000C5316" w:rsidRDefault="000C5316" w:rsidP="000C53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бюджетам городских поселений на дорожную деятельность в отношении автомобильных дорог местного значения в границах городов, удостоенных почетного звания «Город воинской славы» в сумме 20 000,0 тыс. рублей.</w:t>
      </w:r>
    </w:p>
    <w:p w:rsidR="000C5316" w:rsidRDefault="000C5316" w:rsidP="000C53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Проектом решения планируется утвердить расходы </w:t>
      </w:r>
      <w:r w:rsidRPr="00746443">
        <w:rPr>
          <w:sz w:val="28"/>
          <w:szCs w:val="28"/>
        </w:rPr>
        <w:t>на исполнение судебных актов</w:t>
      </w:r>
      <w:r>
        <w:rPr>
          <w:sz w:val="28"/>
          <w:szCs w:val="28"/>
        </w:rPr>
        <w:t xml:space="preserve"> в сумме 9 595,5 тыс. рублей, что составит 43,2% непрограммных расходов в бюджете городского поселения на 2019 год.</w:t>
      </w:r>
    </w:p>
    <w:p w:rsidR="000C5316" w:rsidRPr="00044803" w:rsidRDefault="000C5316" w:rsidP="000C53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44803">
        <w:rPr>
          <w:sz w:val="28"/>
          <w:szCs w:val="28"/>
        </w:rPr>
        <w:t>Проектом решения планируется внести изменения в объемы бюджетных ассигнований дорожного фонда городского поселения на 2019 год, с увеличением на 25 470,8 тыс. рублей, за счет:</w:t>
      </w:r>
    </w:p>
    <w:p w:rsidR="000C5316" w:rsidRPr="00044803" w:rsidRDefault="000C5316" w:rsidP="000C5316">
      <w:pPr>
        <w:ind w:firstLine="708"/>
        <w:jc w:val="both"/>
        <w:rPr>
          <w:sz w:val="28"/>
          <w:szCs w:val="28"/>
        </w:rPr>
      </w:pPr>
      <w:r w:rsidRPr="00044803">
        <w:rPr>
          <w:sz w:val="28"/>
          <w:szCs w:val="28"/>
        </w:rPr>
        <w:t>- субсидий в сумме 23 057,0 тыс. рублей;</w:t>
      </w:r>
    </w:p>
    <w:p w:rsidR="000C5316" w:rsidRPr="00044803" w:rsidRDefault="000C5316" w:rsidP="000C5316">
      <w:pPr>
        <w:ind w:firstLine="708"/>
        <w:jc w:val="both"/>
        <w:rPr>
          <w:sz w:val="28"/>
          <w:szCs w:val="28"/>
        </w:rPr>
      </w:pPr>
      <w:r w:rsidRPr="00044803">
        <w:rPr>
          <w:sz w:val="28"/>
          <w:szCs w:val="28"/>
        </w:rPr>
        <w:t>- бюджетных ассигнований дорожного фонда, не использованных в 2018 году в сумме 2 413,8 тыс. рублей.</w:t>
      </w:r>
    </w:p>
    <w:p w:rsidR="000C5316" w:rsidRDefault="000C5316" w:rsidP="000C5316">
      <w:pPr>
        <w:ind w:firstLine="708"/>
        <w:jc w:val="both"/>
        <w:rPr>
          <w:sz w:val="28"/>
          <w:szCs w:val="28"/>
        </w:rPr>
      </w:pPr>
      <w:r w:rsidRPr="00044803">
        <w:rPr>
          <w:sz w:val="28"/>
          <w:szCs w:val="28"/>
        </w:rPr>
        <w:t>Остаток бюджетных ассигнований дорожного фонда, не использованных в 2018 году, направленный на увеличение дорожного фонда</w:t>
      </w:r>
      <w:r>
        <w:rPr>
          <w:sz w:val="28"/>
          <w:szCs w:val="28"/>
        </w:rPr>
        <w:t xml:space="preserve"> в 2019 году</w:t>
      </w:r>
      <w:r w:rsidRPr="00044803">
        <w:rPr>
          <w:sz w:val="28"/>
          <w:szCs w:val="28"/>
        </w:rPr>
        <w:t xml:space="preserve"> составил в сумме 4 396,4 тыс. рублей</w:t>
      </w:r>
      <w:r>
        <w:rPr>
          <w:sz w:val="28"/>
          <w:szCs w:val="28"/>
        </w:rPr>
        <w:t>.</w:t>
      </w:r>
    </w:p>
    <w:p w:rsidR="00C25973" w:rsidRDefault="00C25973" w:rsidP="007D0DDA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DA" w:rsidRPr="00D439DE" w:rsidRDefault="007D0DDA" w:rsidP="007D0DDA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9DE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7D0DDA" w:rsidRPr="00B35FAA" w:rsidRDefault="007D0DDA" w:rsidP="00B35FAA">
      <w:pPr>
        <w:pStyle w:val="a3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35FAA" w:rsidRPr="00B35FAA" w:rsidRDefault="002B549E" w:rsidP="00B35FA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FAA">
        <w:rPr>
          <w:rFonts w:ascii="Times New Roman" w:hAnsi="Times New Roman" w:cs="Times New Roman"/>
          <w:sz w:val="28"/>
          <w:szCs w:val="28"/>
        </w:rPr>
        <w:tab/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B35FAA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«Вяземский район» Смоленской области документы и материалы</w:t>
      </w:r>
      <w:r w:rsidR="00B35FAA">
        <w:rPr>
          <w:rFonts w:ascii="Times New Roman" w:hAnsi="Times New Roman" w:cs="Times New Roman"/>
          <w:sz w:val="28"/>
          <w:szCs w:val="28"/>
        </w:rPr>
        <w:t>,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B35FAA">
        <w:rPr>
          <w:rFonts w:ascii="Times New Roman" w:hAnsi="Times New Roman" w:cs="Times New Roman"/>
          <w:sz w:val="28"/>
          <w:szCs w:val="28"/>
        </w:rPr>
        <w:t xml:space="preserve">Совету депутатов Вяземского городского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принять</w:t>
      </w:r>
      <w:r w:rsidR="00B35FA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Вяземского городского поселения Вяземского р</w:t>
      </w:r>
      <w:r w:rsidR="00B35FAA">
        <w:rPr>
          <w:rFonts w:ascii="Times New Roman" w:hAnsi="Times New Roman" w:cs="Times New Roman"/>
          <w:sz w:val="28"/>
          <w:szCs w:val="28"/>
        </w:rPr>
        <w:t>айона Смоленской области на 2019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35FAA">
        <w:rPr>
          <w:rFonts w:ascii="Times New Roman" w:hAnsi="Times New Roman" w:cs="Times New Roman"/>
          <w:sz w:val="28"/>
          <w:szCs w:val="28"/>
        </w:rPr>
        <w:t>20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 w:rsidR="00B35FAA">
        <w:rPr>
          <w:rFonts w:ascii="Times New Roman" w:hAnsi="Times New Roman" w:cs="Times New Roman"/>
          <w:sz w:val="28"/>
          <w:szCs w:val="28"/>
        </w:rPr>
        <w:t>1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35FAA">
        <w:rPr>
          <w:rFonts w:ascii="Times New Roman" w:hAnsi="Times New Roman" w:cs="Times New Roman"/>
          <w:sz w:val="28"/>
          <w:szCs w:val="28"/>
        </w:rPr>
        <w:t xml:space="preserve">, </w:t>
      </w:r>
      <w:r w:rsidR="00B35FAA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B35FAA" w:rsidRPr="00B35FAA">
        <w:rPr>
          <w:rFonts w:ascii="Times New Roman" w:hAnsi="Times New Roman" w:cs="Times New Roman"/>
          <w:sz w:val="28"/>
          <w:szCs w:val="28"/>
        </w:rPr>
        <w:t>.</w:t>
      </w:r>
    </w:p>
    <w:p w:rsidR="00C25973" w:rsidRPr="00B35FAA" w:rsidRDefault="002B549E" w:rsidP="00B35FA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5FAA">
        <w:rPr>
          <w:rFonts w:ascii="Times New Roman" w:hAnsi="Times New Roman" w:cs="Times New Roman"/>
          <w:sz w:val="28"/>
          <w:szCs w:val="28"/>
        </w:rPr>
        <w:tab/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  <w:r w:rsidRPr="00B35FAA">
        <w:rPr>
          <w:rFonts w:ascii="Times New Roman" w:hAnsi="Times New Roman" w:cs="Times New Roman"/>
          <w:sz w:val="28"/>
          <w:szCs w:val="28"/>
        </w:rPr>
        <w:t>устранить нарушения и замечания, указанные в заключении</w:t>
      </w:r>
      <w:r w:rsidR="00C25973" w:rsidRPr="00B35FAA">
        <w:rPr>
          <w:rFonts w:ascii="Times New Roman" w:hAnsi="Times New Roman" w:cs="Times New Roman"/>
          <w:sz w:val="28"/>
          <w:szCs w:val="28"/>
        </w:rPr>
        <w:t>.</w:t>
      </w:r>
    </w:p>
    <w:p w:rsidR="000C7B63" w:rsidRPr="00B35FAA" w:rsidRDefault="000C7B63" w:rsidP="00B35FAA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4E2D" w:rsidRPr="00D439DE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439DE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0B4E2D" w:rsidRPr="00D439DE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439DE">
        <w:rPr>
          <w:rFonts w:eastAsiaTheme="minorHAnsi"/>
          <w:sz w:val="28"/>
          <w:szCs w:val="28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D439DE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439DE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D439DE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439DE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D439DE" w:rsidRDefault="000B4E2D" w:rsidP="000B4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D439DE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439DE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439DE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439DE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>к</w:t>
      </w:r>
      <w:r w:rsidR="00C031D8" w:rsidRPr="00D439DE">
        <w:rPr>
          <w:rFonts w:ascii="Times New Roman" w:hAnsi="Times New Roman" w:cs="Times New Roman"/>
          <w:sz w:val="28"/>
          <w:szCs w:val="28"/>
        </w:rPr>
        <w:t>омис</w:t>
      </w:r>
      <w:r w:rsidR="00956922" w:rsidRPr="00D439DE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Default="00C031D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39D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B109E8" w:rsidRPr="00D439DE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09E8" w:rsidRPr="00D439DE" w:rsidSect="00B97D19">
      <w:footerReference w:type="default" r:id="rId1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B7" w:rsidRDefault="00254DB7" w:rsidP="00482AB3">
      <w:r>
        <w:separator/>
      </w:r>
    </w:p>
  </w:endnote>
  <w:endnote w:type="continuationSeparator" w:id="0">
    <w:p w:rsidR="00254DB7" w:rsidRDefault="00254DB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0F4703" w:rsidRDefault="000F470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47">
          <w:rPr>
            <w:noProof/>
          </w:rPr>
          <w:t>14</w:t>
        </w:r>
        <w:r>
          <w:fldChar w:fldCharType="end"/>
        </w:r>
      </w:p>
    </w:sdtContent>
  </w:sdt>
  <w:p w:rsidR="000F4703" w:rsidRDefault="000F47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B7" w:rsidRDefault="00254DB7" w:rsidP="00482AB3">
      <w:r>
        <w:separator/>
      </w:r>
    </w:p>
  </w:footnote>
  <w:footnote w:type="continuationSeparator" w:id="0">
    <w:p w:rsidR="00254DB7" w:rsidRDefault="00254DB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8A"/>
    <w:rsid w:val="00054C37"/>
    <w:rsid w:val="00055E2C"/>
    <w:rsid w:val="0005660F"/>
    <w:rsid w:val="0005743F"/>
    <w:rsid w:val="00060398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5316"/>
    <w:rsid w:val="000C63E0"/>
    <w:rsid w:val="000C7B63"/>
    <w:rsid w:val="000D0F13"/>
    <w:rsid w:val="000D700E"/>
    <w:rsid w:val="000D7F06"/>
    <w:rsid w:val="000E26E8"/>
    <w:rsid w:val="000E3057"/>
    <w:rsid w:val="000E30D9"/>
    <w:rsid w:val="000E4D3E"/>
    <w:rsid w:val="000F0675"/>
    <w:rsid w:val="000F3FA1"/>
    <w:rsid w:val="000F4703"/>
    <w:rsid w:val="000F5E4B"/>
    <w:rsid w:val="000F659C"/>
    <w:rsid w:val="000F6FFB"/>
    <w:rsid w:val="000F799E"/>
    <w:rsid w:val="001012AD"/>
    <w:rsid w:val="00102C05"/>
    <w:rsid w:val="00103394"/>
    <w:rsid w:val="00104725"/>
    <w:rsid w:val="00104F8A"/>
    <w:rsid w:val="001059B6"/>
    <w:rsid w:val="0010729C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98B"/>
    <w:rsid w:val="00166A8A"/>
    <w:rsid w:val="00170B5D"/>
    <w:rsid w:val="0017209C"/>
    <w:rsid w:val="00172374"/>
    <w:rsid w:val="001729BF"/>
    <w:rsid w:val="00174E03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781F"/>
    <w:rsid w:val="001A219F"/>
    <w:rsid w:val="001A3BA0"/>
    <w:rsid w:val="001A4663"/>
    <w:rsid w:val="001A73CA"/>
    <w:rsid w:val="001B0498"/>
    <w:rsid w:val="001B300A"/>
    <w:rsid w:val="001B3973"/>
    <w:rsid w:val="001B4FEE"/>
    <w:rsid w:val="001B7AFB"/>
    <w:rsid w:val="001C201B"/>
    <w:rsid w:val="001C3C1F"/>
    <w:rsid w:val="001C4500"/>
    <w:rsid w:val="001C4F76"/>
    <w:rsid w:val="001C788D"/>
    <w:rsid w:val="001D13EE"/>
    <w:rsid w:val="001D2F9D"/>
    <w:rsid w:val="001D30DF"/>
    <w:rsid w:val="001D679A"/>
    <w:rsid w:val="001D6A64"/>
    <w:rsid w:val="001D7C3C"/>
    <w:rsid w:val="001E1E50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4F7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4138"/>
    <w:rsid w:val="00344508"/>
    <w:rsid w:val="00344AD8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8F5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3681"/>
    <w:rsid w:val="004F4656"/>
    <w:rsid w:val="004F6559"/>
    <w:rsid w:val="00503847"/>
    <w:rsid w:val="00504F1E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905A7"/>
    <w:rsid w:val="005923B7"/>
    <w:rsid w:val="00593892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6F4F0D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5470B"/>
    <w:rsid w:val="007550B2"/>
    <w:rsid w:val="00760191"/>
    <w:rsid w:val="007603AB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9168C"/>
    <w:rsid w:val="00792A0D"/>
    <w:rsid w:val="007948F0"/>
    <w:rsid w:val="00797B58"/>
    <w:rsid w:val="007A05B0"/>
    <w:rsid w:val="007A0E05"/>
    <w:rsid w:val="007A4AAA"/>
    <w:rsid w:val="007A6999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338"/>
    <w:rsid w:val="007D0125"/>
    <w:rsid w:val="007D0DDA"/>
    <w:rsid w:val="007D2B46"/>
    <w:rsid w:val="007D2E17"/>
    <w:rsid w:val="007D4273"/>
    <w:rsid w:val="007D5039"/>
    <w:rsid w:val="007D56B8"/>
    <w:rsid w:val="007E018F"/>
    <w:rsid w:val="007E0F2F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4315"/>
    <w:rsid w:val="00895992"/>
    <w:rsid w:val="00895C36"/>
    <w:rsid w:val="008964D7"/>
    <w:rsid w:val="00897FB7"/>
    <w:rsid w:val="008A1BF8"/>
    <w:rsid w:val="008A402F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636"/>
    <w:rsid w:val="009E69D8"/>
    <w:rsid w:val="009F233D"/>
    <w:rsid w:val="009F39FF"/>
    <w:rsid w:val="009F3BF8"/>
    <w:rsid w:val="00A0223F"/>
    <w:rsid w:val="00A03115"/>
    <w:rsid w:val="00A12967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585"/>
    <w:rsid w:val="00A848F0"/>
    <w:rsid w:val="00A855DF"/>
    <w:rsid w:val="00A85A4A"/>
    <w:rsid w:val="00A85B8F"/>
    <w:rsid w:val="00A867F6"/>
    <w:rsid w:val="00A86BD6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B7F45"/>
    <w:rsid w:val="00AC1B29"/>
    <w:rsid w:val="00AC2DB3"/>
    <w:rsid w:val="00AC54F8"/>
    <w:rsid w:val="00AC55B3"/>
    <w:rsid w:val="00AC5879"/>
    <w:rsid w:val="00AC58D8"/>
    <w:rsid w:val="00AC7BE9"/>
    <w:rsid w:val="00AD4680"/>
    <w:rsid w:val="00AD472D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BE1"/>
    <w:rsid w:val="00C031D8"/>
    <w:rsid w:val="00C03E2B"/>
    <w:rsid w:val="00C05F63"/>
    <w:rsid w:val="00C10835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67D2"/>
    <w:rsid w:val="00C66815"/>
    <w:rsid w:val="00C66E27"/>
    <w:rsid w:val="00C676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6BAF"/>
    <w:rsid w:val="00CA158D"/>
    <w:rsid w:val="00CA4655"/>
    <w:rsid w:val="00CA4D80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1B9A"/>
    <w:rsid w:val="00D66BD4"/>
    <w:rsid w:val="00D71EA9"/>
    <w:rsid w:val="00D75013"/>
    <w:rsid w:val="00D75166"/>
    <w:rsid w:val="00D7605D"/>
    <w:rsid w:val="00D84A41"/>
    <w:rsid w:val="00D87249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A0766"/>
    <w:rsid w:val="00EA0F1E"/>
    <w:rsid w:val="00EA6F24"/>
    <w:rsid w:val="00EB4797"/>
    <w:rsid w:val="00EC030E"/>
    <w:rsid w:val="00EC0BE2"/>
    <w:rsid w:val="00EC1845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F6A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7CE4E336DD54A8E3B450214980100A276B9BB43E0BD13C36502B8E12FC58BEBA8860313BF67674BA419E85B311225CDB4CD89272Bl9b8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1F05-5A76-45BF-A3C8-79E92AB6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14</Pages>
  <Words>5538</Words>
  <Characters>31570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47</cp:revision>
  <cp:lastPrinted>2019-05-29T13:17:00Z</cp:lastPrinted>
  <dcterms:created xsi:type="dcterms:W3CDTF">2018-03-23T05:37:00Z</dcterms:created>
  <dcterms:modified xsi:type="dcterms:W3CDTF">2019-05-30T05:17:00Z</dcterms:modified>
</cp:coreProperties>
</file>